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2D709" w14:textId="30E0ED16" w:rsidR="000366F9" w:rsidRPr="003D669F" w:rsidRDefault="00DA1122" w:rsidP="00675F1A">
      <w:pPr>
        <w:pStyle w:val="TdocHeader2"/>
        <w:tabs>
          <w:tab w:val="clear" w:pos="1701"/>
        </w:tabs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_Hlk53839822"/>
      <w:bookmarkStart w:id="1" w:name="OLE_LINK1"/>
      <w:bookmarkStart w:id="2" w:name="OLE_LINK2"/>
      <w:bookmarkStart w:id="3" w:name="_GoBack"/>
      <w:bookmarkEnd w:id="0"/>
      <w:bookmarkEnd w:id="3"/>
      <w:r w:rsidRPr="00DA112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</w:t>
      </w:r>
      <w:r w:rsidR="001F3BB1">
        <w:rPr>
          <w:rFonts w:ascii="Calibri" w:eastAsia="SimSun" w:hAnsi="Calibri" w:cs="Calibri"/>
          <w:bCs/>
          <w:noProof/>
          <w:sz w:val="24"/>
          <w:szCs w:val="24"/>
          <w:lang w:val="en-US" w:eastAsia="zh-CN"/>
        </w:rPr>
        <w:t>3</w:t>
      </w:r>
      <w:r w:rsidRPr="00DA112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WG Meeting #</w:t>
      </w:r>
      <w:r w:rsidR="001C67AE" w:rsidRPr="009E0090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110</w:t>
      </w:r>
      <w:r w:rsidRPr="009E0090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-e</w:t>
      </w:r>
      <w:r w:rsidR="000366F9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</w:t>
      </w:r>
      <w:r w:rsidR="000366F9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272A3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　　</w:t>
      </w:r>
      <w:r w:rsidR="005E2C2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B64F0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9E260B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</w:t>
      </w:r>
      <w:r w:rsidR="009E260B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     </w:t>
      </w:r>
      <w:r w:rsidR="009E0090" w:rsidRPr="009E0090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R3-205981</w:t>
      </w:r>
    </w:p>
    <w:p w14:paraId="2EC06975" w14:textId="0501E1BC" w:rsidR="009E3446" w:rsidRPr="003D669F" w:rsidRDefault="00DA1122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A112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Online, </w:t>
      </w:r>
      <w:r w:rsidR="00D104D6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November</w:t>
      </w:r>
      <w:r w:rsidRPr="00DA112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6A09B7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2nd</w:t>
      </w:r>
      <w:r w:rsidR="006A09B7" w:rsidRPr="00DA112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Pr="00DA112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–</w:t>
      </w:r>
      <w:r w:rsidR="001F3BB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D104D6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November</w:t>
      </w:r>
      <w:r w:rsidRPr="00DA112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D104D6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13</w:t>
      </w:r>
      <w:r w:rsidRPr="00DA1122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th 2020</w:t>
      </w:r>
    </w:p>
    <w:p w14:paraId="269A8AA4" w14:textId="77777777" w:rsidR="00A434AF" w:rsidRPr="003D669F" w:rsidRDefault="00A434AF" w:rsidP="00675F1A">
      <w:pPr>
        <w:pStyle w:val="TdocHeader2"/>
        <w:tabs>
          <w:tab w:val="clear" w:pos="1701"/>
          <w:tab w:val="left" w:pos="1577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14:paraId="11C586F4" w14:textId="4ED3EBB6" w:rsidR="00A434AF" w:rsidRPr="007E124F" w:rsidRDefault="00A434AF" w:rsidP="00675F1A">
      <w:pPr>
        <w:pStyle w:val="TdocHeader2"/>
        <w:tabs>
          <w:tab w:val="clear" w:pos="1701"/>
          <w:tab w:val="left" w:pos="1577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7039FB" w:rsidRPr="007039FB">
        <w:rPr>
          <w:rFonts w:ascii="Calibri" w:hAnsi="Calibri" w:cs="Calibri"/>
          <w:sz w:val="24"/>
          <w:szCs w:val="24"/>
          <w:lang w:val="en-US"/>
        </w:rPr>
        <w:t>Consideration</w:t>
      </w:r>
      <w:r w:rsidR="00BE69EE">
        <w:rPr>
          <w:rFonts w:ascii="Calibri" w:hAnsi="Calibri" w:cs="Calibri"/>
          <w:sz w:val="24"/>
          <w:szCs w:val="24"/>
          <w:lang w:val="en-US"/>
        </w:rPr>
        <w:t>s</w:t>
      </w:r>
      <w:r w:rsidR="007039FB" w:rsidRPr="007039FB">
        <w:rPr>
          <w:rFonts w:ascii="Calibri" w:hAnsi="Calibri" w:cs="Calibri"/>
          <w:sz w:val="24"/>
          <w:szCs w:val="24"/>
          <w:lang w:val="en-US"/>
        </w:rPr>
        <w:t xml:space="preserve"> on </w:t>
      </w:r>
      <w:r w:rsidR="00F660B8">
        <w:rPr>
          <w:rFonts w:ascii="Calibri" w:hAnsi="Calibri" w:cs="Calibri"/>
          <w:sz w:val="24"/>
          <w:szCs w:val="24"/>
          <w:lang w:val="en-US"/>
        </w:rPr>
        <w:t xml:space="preserve">UE </w:t>
      </w:r>
      <w:r w:rsidR="008A20EA">
        <w:rPr>
          <w:rFonts w:ascii="Calibri" w:hAnsi="Calibri" w:cs="Calibri"/>
          <w:sz w:val="24"/>
          <w:szCs w:val="24"/>
          <w:lang w:val="en-US"/>
        </w:rPr>
        <w:t>migration</w:t>
      </w:r>
      <w:r w:rsidR="00F660B8">
        <w:rPr>
          <w:rFonts w:ascii="Calibri" w:hAnsi="Calibri" w:cs="Calibri"/>
          <w:sz w:val="24"/>
          <w:szCs w:val="24"/>
          <w:lang w:val="en-US"/>
        </w:rPr>
        <w:t xml:space="preserve"> </w:t>
      </w:r>
      <w:r w:rsidR="008A20EA">
        <w:rPr>
          <w:rFonts w:ascii="Calibri" w:hAnsi="Calibri" w:cs="Calibri"/>
          <w:sz w:val="24"/>
          <w:szCs w:val="24"/>
          <w:lang w:val="en-US"/>
        </w:rPr>
        <w:t xml:space="preserve">procedure during </w:t>
      </w:r>
      <w:r w:rsidR="007039FB" w:rsidRPr="009E0090">
        <w:rPr>
          <w:rFonts w:ascii="Calibri" w:hAnsi="Calibri" w:cs="Calibri"/>
          <w:sz w:val="24"/>
          <w:szCs w:val="24"/>
          <w:lang w:val="en-US"/>
        </w:rPr>
        <w:t>Inter-donor IAB node migration</w:t>
      </w:r>
      <w:r w:rsidR="007039FB" w:rsidRPr="009E0090" w:rsidDel="007039FB">
        <w:rPr>
          <w:rFonts w:ascii="Calibri" w:hAnsi="Calibri" w:cs="Calibri"/>
          <w:sz w:val="24"/>
          <w:szCs w:val="24"/>
          <w:lang w:val="en-US"/>
        </w:rPr>
        <w:t xml:space="preserve"> </w:t>
      </w:r>
    </w:p>
    <w:p w14:paraId="61D6FC28" w14:textId="77777777" w:rsidR="00A434AF" w:rsidRPr="003D669F" w:rsidRDefault="00A434AF" w:rsidP="00675F1A">
      <w:pPr>
        <w:pStyle w:val="TdocHeader2"/>
        <w:tabs>
          <w:tab w:val="clear" w:pos="1701"/>
          <w:tab w:val="clear" w:pos="9072"/>
          <w:tab w:val="clear" w:pos="10206"/>
          <w:tab w:val="left" w:pos="1577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14:paraId="0F94693E" w14:textId="6500E020" w:rsidR="00A434AF" w:rsidRPr="00B44F2F" w:rsidRDefault="00A434AF" w:rsidP="00675F1A">
      <w:pPr>
        <w:pStyle w:val="TdocHeader2"/>
        <w:tabs>
          <w:tab w:val="clear" w:pos="1701"/>
          <w:tab w:val="left" w:pos="1577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A84DBD" w:rsidRPr="009E0090">
        <w:rPr>
          <w:rFonts w:ascii="Calibri" w:hAnsi="Calibri" w:cs="Calibri"/>
          <w:sz w:val="24"/>
          <w:szCs w:val="24"/>
          <w:lang w:val="en-US"/>
        </w:rPr>
        <w:t>13.2.1</w:t>
      </w:r>
      <w:r w:rsidR="007039FB" w:rsidRPr="009E0090">
        <w:rPr>
          <w:rFonts w:ascii="Calibri" w:hAnsi="Calibri" w:cs="Calibri"/>
          <w:sz w:val="24"/>
          <w:szCs w:val="24"/>
          <w:lang w:val="en-US"/>
        </w:rPr>
        <w:t xml:space="preserve"> Inter-Donor IAB Node Migration</w:t>
      </w:r>
    </w:p>
    <w:p w14:paraId="4B9639C7" w14:textId="77777777" w:rsidR="00A434AF" w:rsidRPr="003D669F" w:rsidRDefault="00A434AF" w:rsidP="00675F1A">
      <w:pPr>
        <w:pStyle w:val="TdocHeader2"/>
        <w:tabs>
          <w:tab w:val="clear" w:pos="1701"/>
          <w:tab w:val="left" w:pos="1577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14:paraId="5D33615B" w14:textId="77777777" w:rsidR="00A434AF" w:rsidRPr="003D669F" w:rsidRDefault="00495736" w:rsidP="00675F1A">
      <w:pPr>
        <w:pStyle w:val="TdocHeader2"/>
        <w:tabs>
          <w:tab w:val="clear" w:pos="1701"/>
          <w:tab w:val="left" w:pos="1577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1F3BB1">
        <w:rPr>
          <w:rFonts w:ascii="Calibri" w:eastAsiaTheme="minorEastAsia" w:hAnsi="Calibri" w:cs="Calibri"/>
          <w:sz w:val="24"/>
          <w:szCs w:val="24"/>
          <w:lang w:val="en-US" w:eastAsia="ja-JP"/>
        </w:rPr>
        <w:t>7</w:t>
      </w:r>
    </w:p>
    <w:bookmarkEnd w:id="1"/>
    <w:bookmarkEnd w:id="2"/>
    <w:p w14:paraId="172AC6A3" w14:textId="77777777"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14:paraId="2E1FB892" w14:textId="28DA0DA9" w:rsidR="009E2FD9" w:rsidRDefault="00E85176" w:rsidP="00EB5192">
      <w:pPr>
        <w:spacing w:after="240" w:line="300" w:lineRule="exact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 w:hint="eastAsia"/>
          <w:szCs w:val="24"/>
          <w:lang w:val="en-GB" w:eastAsia="ja-JP"/>
        </w:rPr>
        <w:t>I</w:t>
      </w:r>
      <w:r>
        <w:rPr>
          <w:rFonts w:ascii="Calibri" w:hAnsi="Calibri" w:cs="Calibri"/>
          <w:szCs w:val="24"/>
          <w:lang w:val="en-GB" w:eastAsia="ja-JP"/>
        </w:rPr>
        <w:t xml:space="preserve">n </w:t>
      </w:r>
      <w:r w:rsidR="00553707">
        <w:rPr>
          <w:rFonts w:ascii="Calibri" w:hAnsi="Calibri" w:cs="Calibri"/>
          <w:szCs w:val="24"/>
          <w:lang w:val="en-GB" w:eastAsia="ja-JP"/>
        </w:rPr>
        <w:t xml:space="preserve">the </w:t>
      </w:r>
      <w:r w:rsidR="003A00AC">
        <w:rPr>
          <w:rFonts w:ascii="Calibri" w:hAnsi="Calibri" w:cs="Calibri"/>
          <w:szCs w:val="24"/>
          <w:lang w:val="en-GB" w:eastAsia="ja-JP"/>
        </w:rPr>
        <w:t xml:space="preserve">last </w:t>
      </w:r>
      <w:r>
        <w:rPr>
          <w:rFonts w:ascii="Calibri" w:hAnsi="Calibri" w:cs="Calibri"/>
          <w:szCs w:val="24"/>
          <w:lang w:val="en-GB" w:eastAsia="ja-JP"/>
        </w:rPr>
        <w:t xml:space="preserve">RAN3 WG #109-3, </w:t>
      </w:r>
      <w:r w:rsidR="003A00AC">
        <w:rPr>
          <w:rFonts w:ascii="Calibri" w:hAnsi="Calibri" w:cs="Calibri"/>
          <w:szCs w:val="24"/>
          <w:lang w:val="en-GB" w:eastAsia="ja-JP"/>
        </w:rPr>
        <w:t>agreement</w:t>
      </w:r>
      <w:r w:rsidR="00553707">
        <w:rPr>
          <w:rFonts w:ascii="Calibri" w:hAnsi="Calibri" w:cs="Calibri"/>
          <w:szCs w:val="24"/>
          <w:lang w:val="en-GB" w:eastAsia="ja-JP"/>
        </w:rPr>
        <w:t xml:space="preserve"> </w:t>
      </w:r>
      <w:r w:rsidR="00E22689">
        <w:rPr>
          <w:rFonts w:ascii="Calibri" w:hAnsi="Calibri" w:cs="Calibri"/>
          <w:szCs w:val="24"/>
          <w:lang w:val="en-GB" w:eastAsia="ja-JP"/>
        </w:rPr>
        <w:t>[1]</w:t>
      </w:r>
      <w:r w:rsidR="003A00AC">
        <w:rPr>
          <w:rFonts w:ascii="Calibri" w:hAnsi="Calibri" w:cs="Calibri"/>
          <w:szCs w:val="24"/>
          <w:lang w:val="en-GB" w:eastAsia="ja-JP"/>
        </w:rPr>
        <w:t xml:space="preserve"> </w:t>
      </w:r>
      <w:r w:rsidR="00553707">
        <w:rPr>
          <w:rFonts w:ascii="Calibri" w:hAnsi="Calibri" w:cs="Calibri"/>
          <w:szCs w:val="24"/>
          <w:lang w:val="en-GB" w:eastAsia="ja-JP"/>
        </w:rPr>
        <w:t>was</w:t>
      </w:r>
      <w:r w:rsidR="003A00AC">
        <w:rPr>
          <w:rFonts w:ascii="Calibri" w:hAnsi="Calibri" w:cs="Calibri"/>
          <w:szCs w:val="24"/>
          <w:lang w:val="en-GB" w:eastAsia="ja-JP"/>
        </w:rPr>
        <w:t xml:space="preserve"> reached as a discussion baseline</w:t>
      </w:r>
      <w:r w:rsidR="00FA17F3">
        <w:rPr>
          <w:rFonts w:ascii="Calibri" w:hAnsi="Calibri" w:cs="Calibri"/>
          <w:szCs w:val="24"/>
          <w:lang w:val="en-GB" w:eastAsia="ja-JP"/>
        </w:rPr>
        <w:t>.</w:t>
      </w:r>
      <w:r w:rsidR="007E6FB7" w:rsidRPr="007E6FB7">
        <w:rPr>
          <w:rFonts w:hint="eastAsia"/>
        </w:rPr>
        <w:t xml:space="preserve"> </w:t>
      </w:r>
      <w:r w:rsidR="007E6FB7">
        <w:rPr>
          <w:rFonts w:hint="eastAsia"/>
        </w:rPr>
        <w:t>It means that R</w:t>
      </w:r>
      <w:r w:rsidR="007E6FB7">
        <w:t>AN3 will discuss two separate procedures, one for the co-located IAB-DU and the other for the served UEs</w:t>
      </w:r>
      <w:r w:rsidR="00540C15">
        <w:rPr>
          <w:rFonts w:hint="eastAsia"/>
          <w:lang w:eastAsia="ja-JP"/>
        </w:rPr>
        <w:t>/</w:t>
      </w:r>
      <w:r w:rsidR="007E6FB7">
        <w:t xml:space="preserve"> </w:t>
      </w:r>
      <w:proofErr w:type="spellStart"/>
      <w:r w:rsidR="007E6FB7">
        <w:t>MTs.</w:t>
      </w:r>
      <w:proofErr w:type="spellEnd"/>
      <w:r w:rsidR="007E6FB7">
        <w:t xml:space="preserve"> In this contribution, </w:t>
      </w:r>
      <w:r w:rsidR="00C038BD">
        <w:t xml:space="preserve">we share </w:t>
      </w:r>
      <w:r w:rsidR="007E6FB7">
        <w:t xml:space="preserve">our views on the migration </w:t>
      </w:r>
      <w:r w:rsidR="00553707">
        <w:t xml:space="preserve">procedure </w:t>
      </w:r>
      <w:r w:rsidR="007E6FB7">
        <w:t>of the served UEs</w:t>
      </w:r>
      <w:r w:rsidR="00540C15">
        <w:rPr>
          <w:rFonts w:hint="eastAsia"/>
          <w:lang w:eastAsia="ja-JP"/>
        </w:rPr>
        <w:t>/</w:t>
      </w:r>
      <w:r w:rsidR="007E6FB7">
        <w:t xml:space="preserve"> MTs which are connected to the co-located IAB-DU</w:t>
      </w:r>
      <w:r w:rsidR="00BC147A">
        <w:t xml:space="preserve"> </w:t>
      </w:r>
      <w:r w:rsidR="00C038BD">
        <w:t>and give our proposal related to it</w:t>
      </w:r>
      <w:r w:rsidR="00BC147A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1C67AE" w:rsidRPr="00074D19" w14:paraId="1996CE0E" w14:textId="77777777" w:rsidTr="00006CB0">
        <w:trPr>
          <w:trHeight w:val="453"/>
        </w:trPr>
        <w:tc>
          <w:tcPr>
            <w:tcW w:w="9450" w:type="dxa"/>
            <w:shd w:val="clear" w:color="auto" w:fill="auto"/>
          </w:tcPr>
          <w:p w14:paraId="4D2EDB10" w14:textId="6C75775C" w:rsidR="001C67AE" w:rsidRPr="00553707" w:rsidRDefault="001C67AE" w:rsidP="001C67AE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cstheme="minorHAnsi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  </w:t>
            </w:r>
            <w:r w:rsidR="003A00AC" w:rsidRPr="00553707">
              <w:rPr>
                <w:rFonts w:cstheme="minorHAnsi"/>
                <w:lang w:val="en-GB"/>
              </w:rPr>
              <w:t xml:space="preserve">As </w:t>
            </w:r>
            <w:r w:rsidR="00553707" w:rsidRPr="00553707">
              <w:rPr>
                <w:rFonts w:cstheme="minorHAnsi"/>
                <w:lang w:val="en-GB"/>
              </w:rPr>
              <w:t xml:space="preserve">a </w:t>
            </w:r>
            <w:r w:rsidR="003A00AC" w:rsidRPr="00553707">
              <w:rPr>
                <w:rFonts w:cstheme="minorHAnsi"/>
                <w:lang w:val="en-GB"/>
              </w:rPr>
              <w:t xml:space="preserve">baseline, </w:t>
            </w:r>
            <w:r w:rsidR="00553707" w:rsidRPr="00553707">
              <w:rPr>
                <w:rFonts w:cstheme="minorHAnsi"/>
                <w:lang w:val="en-GB"/>
              </w:rPr>
              <w:t xml:space="preserve">it has been agreed </w:t>
            </w:r>
            <w:r w:rsidR="003A00AC" w:rsidRPr="00553707">
              <w:rPr>
                <w:rFonts w:cstheme="minorHAnsi"/>
                <w:szCs w:val="24"/>
                <w:lang w:val="en-GB" w:eastAsia="ja-JP"/>
              </w:rPr>
              <w:t xml:space="preserve">that IAB-MT migration should use a separate procedure w.r.t. the migration of the co-located IAB-DU, the served UEs and the served </w:t>
            </w:r>
            <w:proofErr w:type="spellStart"/>
            <w:r w:rsidR="003A00AC" w:rsidRPr="00553707">
              <w:rPr>
                <w:rFonts w:cstheme="minorHAnsi"/>
                <w:szCs w:val="24"/>
                <w:lang w:val="en-GB" w:eastAsia="ja-JP"/>
              </w:rPr>
              <w:t>MTs.</w:t>
            </w:r>
            <w:proofErr w:type="spellEnd"/>
          </w:p>
        </w:tc>
      </w:tr>
    </w:tbl>
    <w:p w14:paraId="7CEA8CF7" w14:textId="77777777" w:rsidR="001C67AE" w:rsidRPr="001C67AE" w:rsidRDefault="001C67AE" w:rsidP="00EB5192">
      <w:pPr>
        <w:spacing w:after="240" w:line="300" w:lineRule="exact"/>
        <w:rPr>
          <w:rFonts w:ascii="Calibri" w:hAnsi="Calibri" w:cs="Calibri"/>
          <w:szCs w:val="24"/>
          <w:lang w:eastAsia="ja-JP"/>
        </w:rPr>
      </w:pPr>
    </w:p>
    <w:p w14:paraId="7CFBA1DE" w14:textId="77777777" w:rsidR="007258E6" w:rsidRPr="0084100B" w:rsidRDefault="008F6AA2" w:rsidP="000E00F6">
      <w:pPr>
        <w:pStyle w:val="1"/>
        <w:textAlignment w:val="auto"/>
        <w:rPr>
          <w:rFonts w:asciiTheme="minorHAnsi" w:eastAsiaTheme="minorEastAsia" w:hAnsiTheme="minorHAnsi" w:cstheme="minorHAnsi"/>
          <w:lang w:val="en-US" w:eastAsia="ja-JP"/>
        </w:rPr>
      </w:pPr>
      <w:r w:rsidRPr="0084100B">
        <w:rPr>
          <w:rFonts w:asciiTheme="minorHAnsi" w:eastAsiaTheme="minorEastAsia" w:hAnsiTheme="minorHAnsi" w:cstheme="minorHAnsi"/>
          <w:lang w:val="en-US" w:eastAsia="ja-JP"/>
        </w:rPr>
        <w:t>Discussion</w:t>
      </w:r>
    </w:p>
    <w:p w14:paraId="5A3AA017" w14:textId="6102A4E9" w:rsidR="0062715E" w:rsidRDefault="00E22689" w:rsidP="00A50FD0">
      <w:pPr>
        <w:spacing w:after="240" w:line="300" w:lineRule="exact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/>
          <w:szCs w:val="24"/>
          <w:lang w:val="en-GB" w:eastAsia="ja-JP"/>
        </w:rPr>
        <w:t xml:space="preserve">The migration procedure of IAB-MTs/UEs </w:t>
      </w:r>
      <w:r w:rsidR="00553707">
        <w:rPr>
          <w:rFonts w:ascii="Calibri" w:hAnsi="Calibri" w:cs="Calibri"/>
          <w:szCs w:val="24"/>
          <w:lang w:val="en-GB" w:eastAsia="ja-JP"/>
        </w:rPr>
        <w:t>is completed by re</w:t>
      </w:r>
      <w:r>
        <w:rPr>
          <w:rFonts w:ascii="Calibri" w:hAnsi="Calibri" w:cs="Calibri"/>
          <w:szCs w:val="24"/>
          <w:lang w:val="en-GB" w:eastAsia="ja-JP"/>
        </w:rPr>
        <w:t xml:space="preserve">ceiving RRC reconfiguration from the Source IAB-donor, and sending out </w:t>
      </w:r>
      <w:r w:rsidR="00553707">
        <w:rPr>
          <w:rFonts w:ascii="Calibri" w:hAnsi="Calibri" w:cs="Calibri"/>
          <w:szCs w:val="24"/>
          <w:lang w:val="en-GB" w:eastAsia="ja-JP"/>
        </w:rPr>
        <w:t xml:space="preserve">an </w:t>
      </w:r>
      <w:r>
        <w:rPr>
          <w:rFonts w:ascii="Calibri" w:hAnsi="Calibri" w:cs="Calibri"/>
          <w:szCs w:val="24"/>
          <w:lang w:val="en-GB" w:eastAsia="ja-JP"/>
        </w:rPr>
        <w:t xml:space="preserve">RRC reconfiguration complete to the target IAB-donor. </w:t>
      </w:r>
      <w:r w:rsidR="004224AA">
        <w:rPr>
          <w:rFonts w:ascii="Calibri" w:hAnsi="Calibri" w:cs="Calibri"/>
          <w:szCs w:val="24"/>
          <w:lang w:val="en-GB" w:eastAsia="ja-JP"/>
        </w:rPr>
        <w:t>Those RRC messages are included in the F1-C</w:t>
      </w:r>
      <w:r w:rsidR="00397C2A">
        <w:rPr>
          <w:rFonts w:ascii="Calibri" w:hAnsi="Calibri" w:cs="Calibri"/>
          <w:szCs w:val="24"/>
          <w:lang w:val="en-GB" w:eastAsia="ja-JP"/>
        </w:rPr>
        <w:t xml:space="preserve"> </w:t>
      </w:r>
      <w:r w:rsidR="007D7D2C">
        <w:rPr>
          <w:rFonts w:ascii="Calibri" w:hAnsi="Calibri" w:cs="Calibri" w:hint="eastAsia"/>
          <w:szCs w:val="24"/>
          <w:lang w:val="en-GB" w:eastAsia="ja-JP"/>
        </w:rPr>
        <w:t>messages</w:t>
      </w:r>
      <w:r w:rsidR="004224AA">
        <w:rPr>
          <w:rFonts w:ascii="Calibri" w:hAnsi="Calibri" w:cs="Calibri"/>
          <w:szCs w:val="24"/>
          <w:lang w:val="en-GB" w:eastAsia="ja-JP"/>
        </w:rPr>
        <w:t xml:space="preserve">, which is </w:t>
      </w:r>
      <w:r w:rsidR="00553707">
        <w:rPr>
          <w:rFonts w:ascii="Calibri" w:hAnsi="Calibri" w:cs="Calibri"/>
          <w:szCs w:val="24"/>
          <w:lang w:val="en-GB" w:eastAsia="ja-JP"/>
        </w:rPr>
        <w:t xml:space="preserve">a </w:t>
      </w:r>
      <w:r w:rsidR="004224AA">
        <w:rPr>
          <w:rFonts w:ascii="Calibri" w:hAnsi="Calibri" w:cs="Calibri"/>
          <w:szCs w:val="24"/>
          <w:lang w:val="en-GB" w:eastAsia="ja-JP"/>
        </w:rPr>
        <w:t>UE context modification request</w:t>
      </w:r>
      <w:r w:rsidR="00553707">
        <w:rPr>
          <w:rFonts w:ascii="Calibri" w:hAnsi="Calibri" w:cs="Calibri"/>
          <w:szCs w:val="24"/>
          <w:lang w:val="en-GB" w:eastAsia="ja-JP"/>
        </w:rPr>
        <w:t>, transmitted from the Source IAB-donor or a UL RRC transfer transmitted to the Target IAB-donor.</w:t>
      </w:r>
      <w:r w:rsidR="004224AA">
        <w:rPr>
          <w:rFonts w:ascii="Calibri" w:hAnsi="Calibri" w:cs="Calibri"/>
          <w:szCs w:val="24"/>
          <w:lang w:val="en-GB" w:eastAsia="ja-JP"/>
        </w:rPr>
        <w:t xml:space="preserve"> </w:t>
      </w:r>
      <w:r w:rsidR="00CE4E6A">
        <w:rPr>
          <w:rFonts w:ascii="Calibri" w:hAnsi="Calibri" w:cs="Calibri"/>
          <w:szCs w:val="24"/>
          <w:lang w:val="en-GB" w:eastAsia="ja-JP"/>
        </w:rPr>
        <w:t xml:space="preserve">As mentioned in [2], it is possible for the migrating IAB-node to use a new logical IAB-DU to configure a new F1-C connection with the target IAB-donor CU, which can be used as a solution to reduce the interruption time </w:t>
      </w:r>
      <w:r w:rsidR="004224AA">
        <w:rPr>
          <w:rFonts w:ascii="Calibri" w:hAnsi="Calibri" w:cs="Calibri"/>
          <w:szCs w:val="24"/>
          <w:lang w:val="en-GB" w:eastAsia="ja-JP"/>
        </w:rPr>
        <w:t>by</w:t>
      </w:r>
      <w:r w:rsidR="00CE4E6A">
        <w:rPr>
          <w:rFonts w:ascii="Calibri" w:hAnsi="Calibri" w:cs="Calibri"/>
          <w:szCs w:val="24"/>
          <w:lang w:val="en-GB" w:eastAsia="ja-JP"/>
        </w:rPr>
        <w:t xml:space="preserve"> keeping </w:t>
      </w:r>
      <w:r w:rsidR="004224AA">
        <w:rPr>
          <w:rFonts w:ascii="Calibri" w:hAnsi="Calibri" w:cs="Calibri"/>
          <w:szCs w:val="24"/>
          <w:lang w:val="en-GB" w:eastAsia="ja-JP"/>
        </w:rPr>
        <w:t>the</w:t>
      </w:r>
      <w:r w:rsidR="00CE4E6A">
        <w:rPr>
          <w:rFonts w:ascii="Calibri" w:hAnsi="Calibri" w:cs="Calibri"/>
          <w:szCs w:val="24"/>
          <w:lang w:val="en-GB" w:eastAsia="ja-JP"/>
        </w:rPr>
        <w:t xml:space="preserve"> new F1-C connection before releasing the old F1-C connection to the source IAB-donor. </w:t>
      </w:r>
      <w:r w:rsidR="00553707">
        <w:rPr>
          <w:rFonts w:ascii="Calibri" w:hAnsi="Calibri" w:cs="Calibri"/>
          <w:szCs w:val="24"/>
          <w:lang w:val="en-GB" w:eastAsia="ja-JP"/>
        </w:rPr>
        <w:t>We therefore</w:t>
      </w:r>
      <w:r w:rsidR="004224AA">
        <w:rPr>
          <w:rFonts w:ascii="Calibri" w:hAnsi="Calibri" w:cs="Calibri"/>
          <w:szCs w:val="24"/>
          <w:lang w:val="en-GB" w:eastAsia="ja-JP"/>
        </w:rPr>
        <w:t xml:space="preserve"> consider </w:t>
      </w:r>
      <w:r w:rsidR="00553707">
        <w:rPr>
          <w:rFonts w:ascii="Calibri" w:hAnsi="Calibri" w:cs="Calibri"/>
          <w:szCs w:val="24"/>
          <w:lang w:val="en-GB" w:eastAsia="ja-JP"/>
        </w:rPr>
        <w:t xml:space="preserve">that </w:t>
      </w:r>
      <w:r w:rsidR="004224AA">
        <w:rPr>
          <w:rFonts w:ascii="Calibri" w:hAnsi="Calibri" w:cs="Calibri"/>
          <w:szCs w:val="24"/>
          <w:lang w:val="en-GB" w:eastAsia="ja-JP"/>
        </w:rPr>
        <w:t xml:space="preserve">there are three </w:t>
      </w:r>
      <w:r w:rsidR="00A50FD0">
        <w:rPr>
          <w:rFonts w:ascii="Calibri" w:hAnsi="Calibri" w:cs="Calibri"/>
          <w:szCs w:val="24"/>
          <w:lang w:val="en-GB" w:eastAsia="ja-JP"/>
        </w:rPr>
        <w:t>possible options</w:t>
      </w:r>
      <w:r w:rsidR="00193781">
        <w:rPr>
          <w:rFonts w:ascii="Calibri" w:hAnsi="Calibri" w:cs="Calibri"/>
          <w:szCs w:val="24"/>
          <w:lang w:val="en-GB" w:eastAsia="ja-JP"/>
        </w:rPr>
        <w:t xml:space="preserve">, </w:t>
      </w:r>
      <w:r w:rsidR="00C038BD">
        <w:rPr>
          <w:rFonts w:ascii="Calibri" w:hAnsi="Calibri" w:cs="Calibri"/>
          <w:szCs w:val="24"/>
          <w:lang w:val="en-GB" w:eastAsia="ja-JP"/>
        </w:rPr>
        <w:t xml:space="preserve">as shown in </w:t>
      </w:r>
      <w:r w:rsidR="00193781">
        <w:rPr>
          <w:rFonts w:ascii="Calibri" w:hAnsi="Calibri" w:cs="Calibri"/>
          <w:szCs w:val="24"/>
          <w:lang w:val="en-GB" w:eastAsia="ja-JP"/>
        </w:rPr>
        <w:t>Figure 1,</w:t>
      </w:r>
      <w:r w:rsidR="00DF48C6">
        <w:rPr>
          <w:rFonts w:ascii="Calibri" w:hAnsi="Calibri" w:cs="Calibri"/>
          <w:szCs w:val="24"/>
          <w:lang w:val="en-GB" w:eastAsia="ja-JP"/>
        </w:rPr>
        <w:t xml:space="preserve"> for RAN3 to discuss the migration procedure</w:t>
      </w:r>
      <w:r w:rsidR="00A50FD0">
        <w:rPr>
          <w:rFonts w:ascii="Calibri" w:hAnsi="Calibri" w:cs="Calibri"/>
          <w:szCs w:val="24"/>
          <w:lang w:val="en-GB" w:eastAsia="ja-JP"/>
        </w:rPr>
        <w:t xml:space="preserve"> to forward RRC reconfigure/RRC reconfigure complete in the F</w:t>
      </w:r>
      <w:r w:rsidR="00872BFA">
        <w:rPr>
          <w:rFonts w:ascii="Calibri" w:hAnsi="Calibri" w:cs="Calibri"/>
          <w:szCs w:val="24"/>
          <w:lang w:val="en-GB" w:eastAsia="ja-JP"/>
        </w:rPr>
        <w:t>1-C connection</w:t>
      </w:r>
      <w:r w:rsidR="00431FC5">
        <w:rPr>
          <w:rFonts w:ascii="Calibri" w:hAnsi="Calibri" w:cs="Calibri"/>
          <w:szCs w:val="24"/>
          <w:lang w:val="en-GB" w:eastAsia="ja-JP"/>
        </w:rPr>
        <w:t>.</w:t>
      </w:r>
    </w:p>
    <w:p w14:paraId="60EF8DEF" w14:textId="1AE80103" w:rsidR="00431FC5" w:rsidRPr="009E0090" w:rsidRDefault="00431FC5" w:rsidP="00431FC5">
      <w:pPr>
        <w:spacing w:after="0" w:line="240" w:lineRule="auto"/>
        <w:rPr>
          <w:rFonts w:ascii="Calibri" w:hAnsi="Calibri" w:cs="Calibri"/>
          <w:b/>
          <w:szCs w:val="24"/>
          <w:u w:val="single"/>
          <w:lang w:val="en-GB" w:eastAsia="ja-JP"/>
        </w:rPr>
      </w:pPr>
      <w:r w:rsidRPr="009E0090">
        <w:rPr>
          <w:rFonts w:ascii="Calibri" w:hAnsi="Calibri" w:cs="Calibri"/>
          <w:b/>
          <w:szCs w:val="24"/>
          <w:u w:val="single"/>
          <w:lang w:val="en-GB" w:eastAsia="ja-JP"/>
        </w:rPr>
        <w:t xml:space="preserve">Option 1: HO </w:t>
      </w:r>
      <w:r w:rsidR="00671A90" w:rsidRPr="009E0090">
        <w:rPr>
          <w:rFonts w:ascii="Calibri" w:hAnsi="Calibri" w:cs="Calibri"/>
          <w:b/>
          <w:szCs w:val="24"/>
          <w:u w:val="single"/>
          <w:lang w:val="en-GB" w:eastAsia="ja-JP"/>
        </w:rPr>
        <w:t xml:space="preserve">is </w:t>
      </w:r>
      <w:r w:rsidRPr="009E0090">
        <w:rPr>
          <w:rFonts w:ascii="Calibri" w:hAnsi="Calibri" w:cs="Calibri"/>
          <w:b/>
          <w:szCs w:val="24"/>
          <w:u w:val="single"/>
          <w:lang w:val="en-GB" w:eastAsia="ja-JP"/>
        </w:rPr>
        <w:t>execute</w:t>
      </w:r>
      <w:r w:rsidR="00671A90" w:rsidRPr="009E0090">
        <w:rPr>
          <w:rFonts w:ascii="Calibri" w:hAnsi="Calibri" w:cs="Calibri"/>
          <w:b/>
          <w:szCs w:val="24"/>
          <w:u w:val="single"/>
          <w:lang w:val="en-GB" w:eastAsia="ja-JP"/>
        </w:rPr>
        <w:t>d</w:t>
      </w:r>
      <w:r w:rsidRPr="009E0090">
        <w:rPr>
          <w:rFonts w:ascii="Calibri" w:hAnsi="Calibri" w:cs="Calibri"/>
          <w:b/>
          <w:szCs w:val="24"/>
          <w:u w:val="single"/>
          <w:lang w:val="en-GB" w:eastAsia="ja-JP"/>
        </w:rPr>
        <w:t xml:space="preserve"> simultaneously</w:t>
      </w:r>
    </w:p>
    <w:p w14:paraId="1B81E309" w14:textId="2AB97417" w:rsidR="00431FC5" w:rsidRDefault="00431FC5" w:rsidP="00431FC5">
      <w:pPr>
        <w:spacing w:after="240" w:line="300" w:lineRule="exact"/>
        <w:rPr>
          <w:rFonts w:ascii="ＭＳ Ｐゴシック" w:eastAsia="ＭＳ Ｐゴシック" w:hAnsi="ＭＳ Ｐゴシック" w:cs="ＭＳ Ｐゴシック"/>
          <w:sz w:val="24"/>
          <w:szCs w:val="24"/>
          <w:lang w:eastAsia="ja-JP"/>
        </w:rPr>
      </w:pPr>
      <w:r>
        <w:rPr>
          <w:rFonts w:ascii="Calibri" w:hAnsi="Calibri" w:cs="Calibri"/>
          <w:szCs w:val="24"/>
          <w:lang w:val="en-GB" w:eastAsia="ja-JP"/>
        </w:rPr>
        <w:t xml:space="preserve"> In this option, the </w:t>
      </w:r>
      <w:r w:rsidR="00954C24">
        <w:rPr>
          <w:rFonts w:ascii="Calibri" w:hAnsi="Calibri" w:cs="Calibri"/>
          <w:szCs w:val="24"/>
          <w:lang w:val="en-GB" w:eastAsia="ja-JP"/>
        </w:rPr>
        <w:t xml:space="preserve">migrating </w:t>
      </w:r>
      <w:r>
        <w:rPr>
          <w:rFonts w:ascii="Calibri" w:hAnsi="Calibri" w:cs="Calibri"/>
          <w:szCs w:val="24"/>
          <w:lang w:val="en-GB" w:eastAsia="ja-JP"/>
        </w:rPr>
        <w:t xml:space="preserve">IAB-MT Handover </w:t>
      </w:r>
      <w:r w:rsidR="00671A90">
        <w:rPr>
          <w:rFonts w:ascii="Calibri" w:hAnsi="Calibri" w:cs="Calibri"/>
          <w:szCs w:val="24"/>
          <w:lang w:val="en-GB" w:eastAsia="ja-JP"/>
        </w:rPr>
        <w:t xml:space="preserve">from a </w:t>
      </w:r>
      <w:r w:rsidR="00C907C7">
        <w:rPr>
          <w:rFonts w:ascii="Calibri" w:hAnsi="Calibri" w:cs="Calibri"/>
          <w:szCs w:val="24"/>
          <w:lang w:val="en-GB" w:eastAsia="ja-JP"/>
        </w:rPr>
        <w:t>S</w:t>
      </w:r>
      <w:r w:rsidR="00671A90">
        <w:rPr>
          <w:rFonts w:ascii="Calibri" w:hAnsi="Calibri" w:cs="Calibri"/>
          <w:szCs w:val="24"/>
          <w:lang w:val="en-GB" w:eastAsia="ja-JP"/>
        </w:rPr>
        <w:t xml:space="preserve">ource IAB-donor to a </w:t>
      </w:r>
      <w:r w:rsidR="00C907C7">
        <w:rPr>
          <w:rFonts w:ascii="Calibri" w:hAnsi="Calibri" w:cs="Calibri"/>
          <w:szCs w:val="24"/>
          <w:lang w:val="en-GB" w:eastAsia="ja-JP"/>
        </w:rPr>
        <w:t>T</w:t>
      </w:r>
      <w:r w:rsidR="00671A90">
        <w:rPr>
          <w:rFonts w:ascii="Calibri" w:hAnsi="Calibri" w:cs="Calibri"/>
          <w:szCs w:val="24"/>
          <w:lang w:val="en-GB" w:eastAsia="ja-JP"/>
        </w:rPr>
        <w:t>arget IAB-donor</w:t>
      </w:r>
      <w:r w:rsidR="007D7D2C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7D7D2C">
        <w:rPr>
          <w:rFonts w:ascii="Calibri" w:hAnsi="Calibri" w:cs="Calibri"/>
          <w:szCs w:val="24"/>
          <w:lang w:val="en-GB" w:eastAsia="ja-JP"/>
        </w:rPr>
        <w:t>is executed first</w:t>
      </w:r>
      <w:r>
        <w:rPr>
          <w:rFonts w:ascii="Calibri" w:hAnsi="Calibri" w:cs="Calibri"/>
          <w:szCs w:val="24"/>
          <w:lang w:val="en-GB" w:eastAsia="ja-JP"/>
        </w:rPr>
        <w:t xml:space="preserve">. </w:t>
      </w:r>
      <w:r w:rsidR="009E4563">
        <w:rPr>
          <w:rFonts w:ascii="Calibri" w:hAnsi="Calibri" w:cs="Calibri"/>
          <w:szCs w:val="24"/>
          <w:lang w:val="en-GB" w:eastAsia="ja-JP"/>
        </w:rPr>
        <w:t xml:space="preserve">When the </w:t>
      </w:r>
      <w:r w:rsidR="00954C24">
        <w:rPr>
          <w:rFonts w:ascii="Calibri" w:hAnsi="Calibri" w:cs="Calibri"/>
          <w:szCs w:val="24"/>
          <w:lang w:val="en-GB" w:eastAsia="ja-JP"/>
        </w:rPr>
        <w:t xml:space="preserve">migrating </w:t>
      </w:r>
      <w:r w:rsidR="009E4563">
        <w:rPr>
          <w:rFonts w:ascii="Calibri" w:hAnsi="Calibri" w:cs="Calibri"/>
          <w:szCs w:val="24"/>
          <w:lang w:val="en-GB" w:eastAsia="ja-JP"/>
        </w:rPr>
        <w:t>IAB-MT executes the handover, the UEs under the IAB-MT also migrate</w:t>
      </w:r>
      <w:r w:rsidR="007D7D2C">
        <w:rPr>
          <w:rFonts w:ascii="Calibri" w:hAnsi="Calibri" w:cs="Calibri"/>
          <w:szCs w:val="24"/>
          <w:lang w:val="en-GB" w:eastAsia="ja-JP"/>
        </w:rPr>
        <w:t>s</w:t>
      </w:r>
      <w:r w:rsidR="009E4563">
        <w:rPr>
          <w:rFonts w:ascii="Calibri" w:hAnsi="Calibri" w:cs="Calibri"/>
          <w:szCs w:val="24"/>
          <w:lang w:val="en-GB" w:eastAsia="ja-JP"/>
        </w:rPr>
        <w:t xml:space="preserve"> from an associated </w:t>
      </w:r>
      <w:r w:rsidR="00C907C7">
        <w:rPr>
          <w:rFonts w:ascii="Calibri" w:hAnsi="Calibri" w:cs="Calibri"/>
          <w:szCs w:val="24"/>
          <w:lang w:val="en-GB" w:eastAsia="ja-JP"/>
        </w:rPr>
        <w:t>S</w:t>
      </w:r>
      <w:r w:rsidR="009E4563">
        <w:rPr>
          <w:rFonts w:ascii="Calibri" w:hAnsi="Calibri" w:cs="Calibri"/>
          <w:szCs w:val="24"/>
          <w:lang w:val="en-GB" w:eastAsia="ja-JP"/>
        </w:rPr>
        <w:t>ource IAB-DU to an associated target IAB-DU</w:t>
      </w:r>
      <w:r>
        <w:rPr>
          <w:rFonts w:ascii="Calibri" w:hAnsi="Calibri" w:cs="Calibri"/>
          <w:szCs w:val="24"/>
          <w:lang w:val="en-GB" w:eastAsia="ja-JP"/>
        </w:rPr>
        <w:t xml:space="preserve">. </w:t>
      </w:r>
      <w:r w:rsidR="009E4563">
        <w:rPr>
          <w:rFonts w:ascii="Calibri" w:hAnsi="Calibri" w:cs="Calibri"/>
          <w:szCs w:val="24"/>
          <w:lang w:val="en-GB" w:eastAsia="ja-JP"/>
        </w:rPr>
        <w:t>We refer to the</w:t>
      </w:r>
      <w:r>
        <w:rPr>
          <w:rFonts w:ascii="Calibri" w:hAnsi="Calibri" w:cs="Calibri"/>
          <w:szCs w:val="24"/>
          <w:lang w:val="en-GB" w:eastAsia="ja-JP"/>
        </w:rPr>
        <w:t xml:space="preserve"> F1-C path between the </w:t>
      </w:r>
      <w:r w:rsidR="00C907C7">
        <w:rPr>
          <w:rFonts w:ascii="Calibri" w:hAnsi="Calibri" w:cs="Calibri"/>
          <w:szCs w:val="24"/>
          <w:lang w:val="en-GB" w:eastAsia="ja-JP"/>
        </w:rPr>
        <w:t>S</w:t>
      </w:r>
      <w:r>
        <w:rPr>
          <w:rFonts w:ascii="Calibri" w:hAnsi="Calibri" w:cs="Calibri"/>
          <w:szCs w:val="24"/>
          <w:lang w:val="en-GB" w:eastAsia="ja-JP"/>
        </w:rPr>
        <w:t xml:space="preserve">ource IAB-donor CU </w:t>
      </w:r>
      <w:r w:rsidR="002B4BFF">
        <w:rPr>
          <w:rFonts w:ascii="Calibri" w:hAnsi="Calibri" w:cs="Calibri"/>
          <w:szCs w:val="24"/>
          <w:lang w:val="en-GB" w:eastAsia="ja-JP"/>
        </w:rPr>
        <w:t>and</w:t>
      </w:r>
      <w:r>
        <w:rPr>
          <w:rFonts w:ascii="Calibri" w:hAnsi="Calibri" w:cs="Calibri"/>
          <w:szCs w:val="24"/>
          <w:lang w:val="en-GB" w:eastAsia="ja-JP"/>
        </w:rPr>
        <w:t xml:space="preserve"> the </w:t>
      </w:r>
      <w:r w:rsidR="00C907C7">
        <w:rPr>
          <w:rFonts w:ascii="Calibri" w:hAnsi="Calibri" w:cs="Calibri"/>
          <w:szCs w:val="24"/>
          <w:lang w:val="en-GB" w:eastAsia="ja-JP"/>
        </w:rPr>
        <w:t>S</w:t>
      </w:r>
      <w:r>
        <w:rPr>
          <w:rFonts w:ascii="Calibri" w:hAnsi="Calibri" w:cs="Calibri"/>
          <w:szCs w:val="24"/>
          <w:lang w:val="en-GB" w:eastAsia="ja-JP"/>
        </w:rPr>
        <w:t>ource IAB-DU</w:t>
      </w:r>
      <w:r w:rsidR="009E4563">
        <w:rPr>
          <w:rFonts w:ascii="Calibri" w:hAnsi="Calibri" w:cs="Calibri"/>
          <w:szCs w:val="24"/>
          <w:lang w:val="en-GB" w:eastAsia="ja-JP"/>
        </w:rPr>
        <w:t xml:space="preserve"> as the old F1-C path.</w:t>
      </w:r>
      <w:r>
        <w:rPr>
          <w:rFonts w:ascii="Calibri" w:hAnsi="Calibri" w:cs="Calibri"/>
          <w:szCs w:val="24"/>
          <w:lang w:val="en-GB" w:eastAsia="ja-JP"/>
        </w:rPr>
        <w:t xml:space="preserve"> </w:t>
      </w:r>
      <w:r w:rsidR="002B4BFF">
        <w:rPr>
          <w:rFonts w:ascii="Calibri" w:hAnsi="Calibri" w:cs="Calibri"/>
          <w:szCs w:val="24"/>
          <w:lang w:val="en-GB" w:eastAsia="ja-JP"/>
        </w:rPr>
        <w:t>T</w:t>
      </w:r>
      <w:r>
        <w:rPr>
          <w:rFonts w:ascii="Calibri" w:hAnsi="Calibri" w:cs="Calibri"/>
          <w:szCs w:val="24"/>
          <w:lang w:val="en-GB" w:eastAsia="ja-JP"/>
        </w:rPr>
        <w:t xml:space="preserve">he F1-C path between the </w:t>
      </w:r>
      <w:r w:rsidR="00C907C7">
        <w:rPr>
          <w:rFonts w:ascii="Calibri" w:hAnsi="Calibri" w:cs="Calibri"/>
          <w:szCs w:val="24"/>
          <w:lang w:val="en-GB" w:eastAsia="ja-JP"/>
        </w:rPr>
        <w:t>T</w:t>
      </w:r>
      <w:r>
        <w:rPr>
          <w:rFonts w:ascii="Calibri" w:hAnsi="Calibri" w:cs="Calibri"/>
          <w:szCs w:val="24"/>
          <w:lang w:val="en-GB" w:eastAsia="ja-JP"/>
        </w:rPr>
        <w:t xml:space="preserve">arget IAB-donor CU </w:t>
      </w:r>
      <w:r w:rsidR="002B4BFF">
        <w:rPr>
          <w:rFonts w:ascii="Calibri" w:hAnsi="Calibri" w:cs="Calibri"/>
          <w:szCs w:val="24"/>
          <w:lang w:val="en-GB" w:eastAsia="ja-JP"/>
        </w:rPr>
        <w:t>and</w:t>
      </w:r>
      <w:r>
        <w:rPr>
          <w:rFonts w:ascii="Calibri" w:hAnsi="Calibri" w:cs="Calibri"/>
          <w:szCs w:val="24"/>
          <w:lang w:val="en-GB" w:eastAsia="ja-JP"/>
        </w:rPr>
        <w:t xml:space="preserve"> the </w:t>
      </w:r>
      <w:r w:rsidR="00C907C7">
        <w:rPr>
          <w:rFonts w:ascii="Calibri" w:hAnsi="Calibri" w:cs="Calibri"/>
          <w:szCs w:val="24"/>
          <w:lang w:val="en-GB" w:eastAsia="ja-JP"/>
        </w:rPr>
        <w:t>T</w:t>
      </w:r>
      <w:r>
        <w:rPr>
          <w:rFonts w:ascii="Calibri" w:hAnsi="Calibri" w:cs="Calibri"/>
          <w:szCs w:val="24"/>
          <w:lang w:val="en-GB" w:eastAsia="ja-JP"/>
        </w:rPr>
        <w:t xml:space="preserve">arget IAB-DU can be referred </w:t>
      </w:r>
      <w:r w:rsidR="002B4BFF">
        <w:rPr>
          <w:rFonts w:ascii="Calibri" w:hAnsi="Calibri" w:cs="Calibri"/>
          <w:szCs w:val="24"/>
          <w:lang w:val="en-GB" w:eastAsia="ja-JP"/>
        </w:rPr>
        <w:t xml:space="preserve">to </w:t>
      </w:r>
      <w:r>
        <w:rPr>
          <w:rFonts w:ascii="Calibri" w:hAnsi="Calibri" w:cs="Calibri"/>
          <w:szCs w:val="24"/>
          <w:lang w:val="en-GB" w:eastAsia="ja-JP"/>
        </w:rPr>
        <w:t xml:space="preserve">as </w:t>
      </w:r>
      <w:r w:rsidR="002B4BFF">
        <w:rPr>
          <w:rFonts w:ascii="Calibri" w:hAnsi="Calibri" w:cs="Calibri"/>
          <w:szCs w:val="24"/>
          <w:lang w:val="en-GB" w:eastAsia="ja-JP"/>
        </w:rPr>
        <w:t xml:space="preserve">the </w:t>
      </w:r>
      <w:r>
        <w:rPr>
          <w:rFonts w:ascii="Calibri" w:hAnsi="Calibri" w:cs="Calibri"/>
          <w:szCs w:val="24"/>
          <w:lang w:val="en-GB" w:eastAsia="ja-JP"/>
        </w:rPr>
        <w:t>new F1-C path.</w:t>
      </w:r>
      <w:r w:rsidR="00A07407">
        <w:rPr>
          <w:rFonts w:ascii="Calibri" w:hAnsi="Calibri" w:cs="Calibri"/>
          <w:szCs w:val="24"/>
          <w:lang w:val="en-GB" w:eastAsia="ja-JP"/>
        </w:rPr>
        <w:t xml:space="preserve"> The</w:t>
      </w:r>
      <w:r>
        <w:rPr>
          <w:rFonts w:ascii="Calibri" w:hAnsi="Calibri" w:cs="Calibri"/>
          <w:szCs w:val="24"/>
          <w:lang w:val="en-GB" w:eastAsia="ja-JP"/>
        </w:rPr>
        <w:t xml:space="preserve"> </w:t>
      </w:r>
      <w:r w:rsidRPr="00E15086">
        <w:t>UE context modification request</w:t>
      </w:r>
      <w:r w:rsidR="00A07407">
        <w:t>,</w:t>
      </w:r>
      <w:r>
        <w:t xml:space="preserve"> including </w:t>
      </w:r>
      <w:r w:rsidRPr="00E15086">
        <w:t>RRC Reconfiguration</w:t>
      </w:r>
      <w:r w:rsidR="00A07407">
        <w:t>,</w:t>
      </w:r>
      <w:r>
        <w:t xml:space="preserve"> is forwarded via the old F1-C path, while the UL RRC transfer</w:t>
      </w:r>
      <w:r w:rsidR="00A07407">
        <w:t>,</w:t>
      </w:r>
      <w:r>
        <w:t xml:space="preserve"> including RRC reconfiguration complete</w:t>
      </w:r>
      <w:r w:rsidR="00A07407">
        <w:t>,</w:t>
      </w:r>
      <w:r>
        <w:t xml:space="preserve"> is forwarded via the new F1-C path. In this option, </w:t>
      </w:r>
      <w:r w:rsidR="00417026">
        <w:t xml:space="preserve">although how to execute the migrating IAB-MT handover and UEs handover simultaneously needs further detailed discussion, </w:t>
      </w:r>
      <w:r w:rsidR="00350333">
        <w:t xml:space="preserve">we consider </w:t>
      </w:r>
      <w:r>
        <w:t xml:space="preserve">the migrating IAB node does not need to keep both the old and the new F1-C </w:t>
      </w:r>
      <w:r w:rsidR="00A07407">
        <w:t>paths</w:t>
      </w:r>
      <w:r>
        <w:t xml:space="preserve">, which </w:t>
      </w:r>
      <w:r w:rsidR="007D7D2C">
        <w:t>could simplify the procedure</w:t>
      </w:r>
      <w:r>
        <w:t>.</w:t>
      </w:r>
    </w:p>
    <w:p w14:paraId="407B81E8" w14:textId="00B77A35" w:rsidR="0062715E" w:rsidRDefault="0062715E" w:rsidP="00EB5192">
      <w:pPr>
        <w:spacing w:after="0" w:line="240" w:lineRule="auto"/>
        <w:rPr>
          <w:rFonts w:ascii="ＭＳ Ｐゴシック" w:eastAsia="ＭＳ Ｐゴシック" w:hAnsi="ＭＳ Ｐゴシック" w:cs="ＭＳ Ｐゴシック"/>
          <w:sz w:val="24"/>
          <w:szCs w:val="24"/>
          <w:lang w:eastAsia="ja-JP"/>
        </w:rPr>
      </w:pPr>
    </w:p>
    <w:p w14:paraId="76E60ADD" w14:textId="0700C014" w:rsidR="00872BFA" w:rsidRPr="00431FC5" w:rsidRDefault="00A50FD0" w:rsidP="00EB5192">
      <w:pPr>
        <w:spacing w:after="0" w:line="240" w:lineRule="auto"/>
        <w:rPr>
          <w:rFonts w:ascii="ＭＳ Ｐゴシック" w:eastAsia="ＭＳ Ｐゴシック" w:hAnsi="ＭＳ Ｐゴシック" w:cs="ＭＳ Ｐゴシック"/>
          <w:sz w:val="24"/>
          <w:szCs w:val="24"/>
          <w:lang w:eastAsia="ja-JP"/>
        </w:rPr>
      </w:pPr>
      <w:r w:rsidRPr="00E95812">
        <w:rPr>
          <w:rFonts w:ascii="ＭＳ Ｐゴシック" w:eastAsia="ＭＳ Ｐゴシック" w:hAnsi="ＭＳ Ｐゴシック" w:cs="ＭＳ Ｐゴシック"/>
          <w:noProof/>
          <w:sz w:val="24"/>
          <w:szCs w:val="24"/>
          <w:lang w:eastAsia="ja-JP"/>
        </w:rPr>
        <w:drawing>
          <wp:inline distT="0" distB="0" distL="0" distR="0" wp14:anchorId="32A37A14" wp14:editId="2CE0CEA9">
            <wp:extent cx="6484492" cy="2472855"/>
            <wp:effectExtent l="0" t="0" r="0" b="3810"/>
            <wp:docPr id="5" name="図 4">
              <a:extLst xmlns:a="http://schemas.openxmlformats.org/drawingml/2006/main">
                <a:ext uri="{FF2B5EF4-FFF2-40B4-BE49-F238E27FC236}">
                  <a16:creationId xmlns:a16="http://schemas.microsoft.com/office/drawing/2014/main" id="{92ACF9B4-EFC9-4E15-B981-DEED37CC0F8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図 4">
                      <a:extLst>
                        <a:ext uri="{FF2B5EF4-FFF2-40B4-BE49-F238E27FC236}">
                          <a16:creationId xmlns:a16="http://schemas.microsoft.com/office/drawing/2014/main" id="{92ACF9B4-EFC9-4E15-B981-DEED37CC0F8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02890" cy="2479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72BFA">
        <w:rPr>
          <w:rFonts w:ascii="Calibri" w:hAnsi="Calibri" w:cs="Calibri"/>
          <w:szCs w:val="24"/>
          <w:lang w:val="en-GB" w:eastAsia="ja-JP"/>
        </w:rPr>
        <w:t xml:space="preserve"> </w:t>
      </w:r>
    </w:p>
    <w:p w14:paraId="79658C61" w14:textId="65CF02CE" w:rsidR="00872BFA" w:rsidRDefault="00193781" w:rsidP="00193781">
      <w:pPr>
        <w:spacing w:after="0" w:line="240" w:lineRule="auto"/>
        <w:jc w:val="center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 w:hint="eastAsia"/>
          <w:szCs w:val="24"/>
          <w:lang w:val="en-GB" w:eastAsia="ja-JP"/>
        </w:rPr>
        <w:t>F</w:t>
      </w:r>
      <w:r>
        <w:rPr>
          <w:rFonts w:ascii="Calibri" w:hAnsi="Calibri" w:cs="Calibri"/>
          <w:szCs w:val="24"/>
          <w:lang w:val="en-GB" w:eastAsia="ja-JP"/>
        </w:rPr>
        <w:t xml:space="preserve">igure. </w:t>
      </w:r>
      <w:r w:rsidR="000B2D61">
        <w:rPr>
          <w:rFonts w:ascii="Calibri" w:hAnsi="Calibri" w:cs="Calibri"/>
          <w:szCs w:val="24"/>
          <w:lang w:val="en-GB" w:eastAsia="ja-JP"/>
        </w:rPr>
        <w:t>O</w:t>
      </w:r>
      <w:r>
        <w:rPr>
          <w:rFonts w:ascii="Calibri" w:hAnsi="Calibri" w:cs="Calibri"/>
          <w:szCs w:val="24"/>
          <w:lang w:val="en-GB" w:eastAsia="ja-JP"/>
        </w:rPr>
        <w:t>ptions for UE’s inter-donor migration</w:t>
      </w:r>
    </w:p>
    <w:p w14:paraId="0F8985D2" w14:textId="77777777" w:rsidR="00193781" w:rsidRDefault="00193781" w:rsidP="00EB5192">
      <w:pPr>
        <w:spacing w:after="0" w:line="240" w:lineRule="auto"/>
        <w:rPr>
          <w:rFonts w:ascii="Calibri" w:hAnsi="Calibri" w:cs="Calibri"/>
          <w:szCs w:val="24"/>
          <w:lang w:val="en-GB" w:eastAsia="ja-JP"/>
        </w:rPr>
      </w:pPr>
    </w:p>
    <w:p w14:paraId="7E8287EE" w14:textId="4801FE67" w:rsidR="00A50FD0" w:rsidRPr="009E0090" w:rsidRDefault="00A50FD0" w:rsidP="00EB5192">
      <w:pPr>
        <w:spacing w:after="0" w:line="240" w:lineRule="auto"/>
        <w:rPr>
          <w:rFonts w:ascii="Calibri" w:hAnsi="Calibri" w:cs="Calibri"/>
          <w:b/>
          <w:szCs w:val="24"/>
          <w:u w:val="single"/>
          <w:lang w:val="en-GB" w:eastAsia="ja-JP"/>
        </w:rPr>
      </w:pPr>
      <w:r w:rsidRPr="009E0090">
        <w:rPr>
          <w:rFonts w:ascii="Calibri" w:hAnsi="Calibri" w:cs="Calibri"/>
          <w:b/>
          <w:szCs w:val="24"/>
          <w:u w:val="single"/>
          <w:lang w:val="en-GB" w:eastAsia="ja-JP"/>
        </w:rPr>
        <w:t>Option2:</w:t>
      </w:r>
      <w:r w:rsidR="004B3A46" w:rsidRPr="009E0090">
        <w:rPr>
          <w:rFonts w:ascii="Calibri" w:hAnsi="Calibri" w:cs="Calibri"/>
          <w:b/>
          <w:szCs w:val="24"/>
          <w:u w:val="single"/>
          <w:lang w:val="en-GB" w:eastAsia="ja-JP"/>
        </w:rPr>
        <w:t xml:space="preserve"> UE HO </w:t>
      </w:r>
      <w:r w:rsidR="001E74EA" w:rsidRPr="009E0090">
        <w:rPr>
          <w:rFonts w:ascii="Calibri" w:hAnsi="Calibri" w:cs="Calibri"/>
          <w:b/>
          <w:szCs w:val="24"/>
          <w:u w:val="single"/>
          <w:lang w:val="en-GB" w:eastAsia="ja-JP"/>
        </w:rPr>
        <w:t xml:space="preserve">is executed </w:t>
      </w:r>
      <w:r w:rsidR="004B3A46" w:rsidRPr="009E0090">
        <w:rPr>
          <w:rFonts w:ascii="Calibri" w:hAnsi="Calibri" w:cs="Calibri"/>
          <w:b/>
          <w:szCs w:val="24"/>
          <w:u w:val="single"/>
          <w:lang w:val="en-GB" w:eastAsia="ja-JP"/>
        </w:rPr>
        <w:t>after IAB-MT HO</w:t>
      </w:r>
    </w:p>
    <w:p w14:paraId="69D03160" w14:textId="3CAE023D" w:rsidR="004B3A46" w:rsidRDefault="004B3A46" w:rsidP="00EB5192">
      <w:pPr>
        <w:spacing w:after="0" w:line="240" w:lineRule="auto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/>
          <w:szCs w:val="24"/>
          <w:lang w:val="en-GB" w:eastAsia="ja-JP"/>
        </w:rPr>
        <w:t>In this option,</w:t>
      </w:r>
      <w:r w:rsidR="009E610E">
        <w:rPr>
          <w:rFonts w:ascii="Calibri" w:hAnsi="Calibri" w:cs="Calibri"/>
          <w:szCs w:val="24"/>
          <w:lang w:val="en-GB" w:eastAsia="ja-JP"/>
        </w:rPr>
        <w:t xml:space="preserve"> </w:t>
      </w:r>
      <w:r>
        <w:rPr>
          <w:rFonts w:ascii="Calibri" w:hAnsi="Calibri" w:cs="Calibri"/>
          <w:szCs w:val="24"/>
          <w:lang w:val="en-GB" w:eastAsia="ja-JP"/>
        </w:rPr>
        <w:t>the migrating IAB-MT</w:t>
      </w:r>
      <w:r w:rsidR="009E610E">
        <w:rPr>
          <w:rFonts w:ascii="Calibri" w:hAnsi="Calibri" w:cs="Calibri"/>
          <w:szCs w:val="24"/>
          <w:lang w:val="en-GB" w:eastAsia="ja-JP"/>
        </w:rPr>
        <w:t xml:space="preserve"> </w:t>
      </w:r>
      <w:r>
        <w:rPr>
          <w:rFonts w:ascii="Calibri" w:hAnsi="Calibri" w:cs="Calibri"/>
          <w:szCs w:val="24"/>
          <w:lang w:val="en-GB" w:eastAsia="ja-JP"/>
        </w:rPr>
        <w:t xml:space="preserve">handover to the </w:t>
      </w:r>
      <w:r w:rsidR="00C907C7">
        <w:rPr>
          <w:rFonts w:ascii="Calibri" w:hAnsi="Calibri" w:cs="Calibri"/>
          <w:szCs w:val="24"/>
          <w:lang w:val="en-GB" w:eastAsia="ja-JP"/>
        </w:rPr>
        <w:t>T</w:t>
      </w:r>
      <w:r>
        <w:rPr>
          <w:rFonts w:ascii="Calibri" w:hAnsi="Calibri" w:cs="Calibri"/>
          <w:szCs w:val="24"/>
          <w:lang w:val="en-GB" w:eastAsia="ja-JP"/>
        </w:rPr>
        <w:t>arget IAB-donor</w:t>
      </w:r>
      <w:r w:rsidR="001E74EA">
        <w:rPr>
          <w:rFonts w:ascii="Calibri" w:hAnsi="Calibri" w:cs="Calibri"/>
          <w:szCs w:val="24"/>
          <w:lang w:val="en-GB" w:eastAsia="ja-JP"/>
        </w:rPr>
        <w:t xml:space="preserve"> is executed first</w:t>
      </w:r>
      <w:r w:rsidR="009E610E">
        <w:rPr>
          <w:rFonts w:ascii="Calibri" w:hAnsi="Calibri" w:cs="Calibri"/>
          <w:szCs w:val="24"/>
          <w:lang w:val="en-GB" w:eastAsia="ja-JP"/>
        </w:rPr>
        <w:t xml:space="preserve">. </w:t>
      </w:r>
      <w:r w:rsidR="00BB7D97">
        <w:rPr>
          <w:rFonts w:ascii="Calibri" w:hAnsi="Calibri" w:cs="Calibri"/>
          <w:szCs w:val="24"/>
          <w:lang w:val="en-GB" w:eastAsia="ja-JP"/>
        </w:rPr>
        <w:t>A F1-C path from the source IAB-donor CU to the source IAB-DU via the Target IAB-donor</w:t>
      </w:r>
      <w:r w:rsidR="00EB1935">
        <w:rPr>
          <w:rFonts w:ascii="Calibri" w:hAnsi="Calibri" w:cs="Calibri"/>
          <w:szCs w:val="24"/>
          <w:lang w:val="en-GB" w:eastAsia="ja-JP"/>
        </w:rPr>
        <w:t xml:space="preserve"> could be </w:t>
      </w:r>
      <w:r w:rsidR="00195EDC">
        <w:rPr>
          <w:rFonts w:ascii="Calibri" w:hAnsi="Calibri" w:cs="Calibri"/>
          <w:szCs w:val="24"/>
          <w:lang w:val="en-GB" w:eastAsia="ja-JP"/>
        </w:rPr>
        <w:t xml:space="preserve">maintained as an old F1-C path. </w:t>
      </w:r>
      <w:r w:rsidR="001E74EA">
        <w:rPr>
          <w:rFonts w:ascii="Calibri" w:hAnsi="Calibri" w:cs="Calibri"/>
          <w:szCs w:val="24"/>
          <w:lang w:val="en-GB" w:eastAsia="ja-JP"/>
        </w:rPr>
        <w:t xml:space="preserve">The </w:t>
      </w:r>
      <w:r w:rsidR="00980935">
        <w:rPr>
          <w:rFonts w:ascii="Calibri" w:hAnsi="Calibri" w:cs="Calibri"/>
          <w:szCs w:val="24"/>
          <w:lang w:val="en-GB" w:eastAsia="ja-JP"/>
        </w:rPr>
        <w:t xml:space="preserve">HO </w:t>
      </w:r>
      <w:r w:rsidR="001E74EA">
        <w:rPr>
          <w:rFonts w:ascii="Calibri" w:hAnsi="Calibri" w:cs="Calibri"/>
          <w:szCs w:val="24"/>
          <w:lang w:val="en-GB" w:eastAsia="ja-JP"/>
        </w:rPr>
        <w:t xml:space="preserve">command is </w:t>
      </w:r>
      <w:r w:rsidR="00980935">
        <w:rPr>
          <w:rFonts w:ascii="Calibri" w:hAnsi="Calibri" w:cs="Calibri"/>
          <w:szCs w:val="24"/>
          <w:lang w:val="en-GB" w:eastAsia="ja-JP"/>
        </w:rPr>
        <w:t>execute</w:t>
      </w:r>
      <w:r w:rsidR="001E74EA">
        <w:rPr>
          <w:rFonts w:ascii="Calibri" w:hAnsi="Calibri" w:cs="Calibri"/>
          <w:szCs w:val="24"/>
          <w:lang w:val="en-GB" w:eastAsia="ja-JP"/>
        </w:rPr>
        <w:t>d,</w:t>
      </w:r>
      <w:r w:rsidR="00980935">
        <w:rPr>
          <w:rFonts w:ascii="Calibri" w:hAnsi="Calibri" w:cs="Calibri"/>
          <w:szCs w:val="24"/>
          <w:lang w:val="en-GB" w:eastAsia="ja-JP"/>
        </w:rPr>
        <w:t xml:space="preserve"> including </w:t>
      </w:r>
      <w:r w:rsidR="00FF5EAE">
        <w:rPr>
          <w:rFonts w:ascii="Calibri" w:hAnsi="Calibri" w:cs="Calibri"/>
          <w:szCs w:val="24"/>
          <w:lang w:val="en-GB" w:eastAsia="ja-JP"/>
        </w:rPr>
        <w:t>the RRC reconfiguration</w:t>
      </w:r>
      <w:r w:rsidR="001E74EA">
        <w:rPr>
          <w:rFonts w:ascii="Calibri" w:hAnsi="Calibri" w:cs="Calibri"/>
          <w:szCs w:val="24"/>
          <w:lang w:val="en-GB" w:eastAsia="ja-JP"/>
        </w:rPr>
        <w:t>,</w:t>
      </w:r>
      <w:r w:rsidR="00FF5EAE">
        <w:rPr>
          <w:rFonts w:ascii="Calibri" w:hAnsi="Calibri" w:cs="Calibri"/>
          <w:szCs w:val="24"/>
          <w:lang w:val="en-GB" w:eastAsia="ja-JP"/>
        </w:rPr>
        <w:t xml:space="preserve"> </w:t>
      </w:r>
      <w:r w:rsidR="001E74EA">
        <w:rPr>
          <w:rFonts w:ascii="Calibri" w:hAnsi="Calibri" w:cs="Calibri"/>
          <w:szCs w:val="24"/>
          <w:lang w:val="en-GB" w:eastAsia="ja-JP"/>
        </w:rPr>
        <w:t xml:space="preserve">and </w:t>
      </w:r>
      <w:r w:rsidR="00FF5EAE">
        <w:rPr>
          <w:rFonts w:ascii="Calibri" w:hAnsi="Calibri" w:cs="Calibri"/>
          <w:szCs w:val="24"/>
          <w:lang w:val="en-GB" w:eastAsia="ja-JP"/>
        </w:rPr>
        <w:t xml:space="preserve">will be sent on </w:t>
      </w:r>
      <w:r w:rsidR="001E74EA">
        <w:rPr>
          <w:rFonts w:ascii="Calibri" w:hAnsi="Calibri" w:cs="Calibri"/>
          <w:szCs w:val="24"/>
          <w:lang w:val="en-GB" w:eastAsia="ja-JP"/>
        </w:rPr>
        <w:t>the old</w:t>
      </w:r>
      <w:r w:rsidR="00FF5EAE">
        <w:rPr>
          <w:rFonts w:ascii="Calibri" w:hAnsi="Calibri" w:cs="Calibri"/>
          <w:szCs w:val="24"/>
          <w:lang w:val="en-GB" w:eastAsia="ja-JP"/>
        </w:rPr>
        <w:t xml:space="preserve"> F1-C path. </w:t>
      </w:r>
      <w:r w:rsidR="003F1878">
        <w:rPr>
          <w:rFonts w:ascii="Calibri" w:hAnsi="Calibri" w:cs="Calibri"/>
          <w:szCs w:val="24"/>
          <w:lang w:val="en-GB" w:eastAsia="ja-JP"/>
        </w:rPr>
        <w:t xml:space="preserve">While a new F1-C path could also be established between the </w:t>
      </w:r>
      <w:r w:rsidR="00C907C7">
        <w:rPr>
          <w:rFonts w:ascii="Calibri" w:hAnsi="Calibri" w:cs="Calibri"/>
          <w:szCs w:val="24"/>
          <w:lang w:val="en-GB" w:eastAsia="ja-JP"/>
        </w:rPr>
        <w:t>T</w:t>
      </w:r>
      <w:r w:rsidR="003F1878">
        <w:rPr>
          <w:rFonts w:ascii="Calibri" w:hAnsi="Calibri" w:cs="Calibri"/>
          <w:szCs w:val="24"/>
          <w:lang w:val="en-GB" w:eastAsia="ja-JP"/>
        </w:rPr>
        <w:t>arget IAB-donor and the target IAB-DU</w:t>
      </w:r>
      <w:r w:rsidR="00AA7D1A">
        <w:rPr>
          <w:rFonts w:ascii="Calibri" w:hAnsi="Calibri" w:cs="Calibri"/>
          <w:szCs w:val="24"/>
          <w:lang w:val="en-GB" w:eastAsia="ja-JP"/>
        </w:rPr>
        <w:t>, a</w:t>
      </w:r>
      <w:r w:rsidR="00FF5EAE">
        <w:rPr>
          <w:rFonts w:ascii="Calibri" w:hAnsi="Calibri" w:cs="Calibri"/>
          <w:szCs w:val="24"/>
          <w:lang w:val="en-GB" w:eastAsia="ja-JP"/>
        </w:rPr>
        <w:t xml:space="preserve">fter the UE complete its HO to the </w:t>
      </w:r>
      <w:r w:rsidR="00C907C7">
        <w:rPr>
          <w:rFonts w:ascii="Calibri" w:hAnsi="Calibri" w:cs="Calibri"/>
          <w:szCs w:val="24"/>
          <w:lang w:val="en-GB" w:eastAsia="ja-JP"/>
        </w:rPr>
        <w:t>T</w:t>
      </w:r>
      <w:r w:rsidR="00FF5EAE">
        <w:rPr>
          <w:rFonts w:ascii="Calibri" w:hAnsi="Calibri" w:cs="Calibri"/>
          <w:szCs w:val="24"/>
          <w:lang w:val="en-GB" w:eastAsia="ja-JP"/>
        </w:rPr>
        <w:t xml:space="preserve">arget IAB-DU, the RRC reconfiguration complete </w:t>
      </w:r>
      <w:r w:rsidR="00AA7D1A">
        <w:rPr>
          <w:rFonts w:ascii="Calibri" w:hAnsi="Calibri" w:cs="Calibri"/>
          <w:szCs w:val="24"/>
          <w:lang w:val="en-GB" w:eastAsia="ja-JP"/>
        </w:rPr>
        <w:t xml:space="preserve">will be sent to the </w:t>
      </w:r>
      <w:r w:rsidR="00C907C7">
        <w:rPr>
          <w:rFonts w:ascii="Calibri" w:hAnsi="Calibri" w:cs="Calibri"/>
          <w:szCs w:val="24"/>
          <w:lang w:val="en-GB" w:eastAsia="ja-JP"/>
        </w:rPr>
        <w:t>T</w:t>
      </w:r>
      <w:r w:rsidR="00AA7D1A">
        <w:rPr>
          <w:rFonts w:ascii="Calibri" w:hAnsi="Calibri" w:cs="Calibri"/>
          <w:szCs w:val="24"/>
          <w:lang w:val="en-GB" w:eastAsia="ja-JP"/>
        </w:rPr>
        <w:t xml:space="preserve">arget IAB-donor via the new F1-C path. </w:t>
      </w:r>
      <w:r w:rsidR="009328B1">
        <w:rPr>
          <w:rFonts w:ascii="Calibri" w:hAnsi="Calibri" w:cs="Calibri"/>
          <w:szCs w:val="24"/>
          <w:lang w:val="en-GB" w:eastAsia="ja-JP"/>
        </w:rPr>
        <w:t>To enable this option</w:t>
      </w:r>
      <w:r w:rsidR="00522208">
        <w:rPr>
          <w:rFonts w:ascii="Calibri" w:hAnsi="Calibri" w:cs="Calibri"/>
          <w:szCs w:val="24"/>
          <w:lang w:val="en-GB" w:eastAsia="ja-JP"/>
        </w:rPr>
        <w:t>2</w:t>
      </w:r>
      <w:r w:rsidR="009328B1">
        <w:rPr>
          <w:rFonts w:ascii="Calibri" w:hAnsi="Calibri" w:cs="Calibri"/>
          <w:szCs w:val="24"/>
          <w:lang w:val="en-GB" w:eastAsia="ja-JP"/>
        </w:rPr>
        <w:t>, there mechanisms should be developed. Firstly,</w:t>
      </w:r>
      <w:r w:rsidR="00006CB0">
        <w:rPr>
          <w:rFonts w:ascii="Calibri" w:hAnsi="Calibri" w:cs="Calibri"/>
          <w:szCs w:val="24"/>
          <w:lang w:val="en-GB" w:eastAsia="ja-JP"/>
        </w:rPr>
        <w:t xml:space="preserve"> </w:t>
      </w:r>
      <w:r w:rsidR="00195EDC">
        <w:rPr>
          <w:rFonts w:ascii="Calibri" w:hAnsi="Calibri" w:cs="Calibri"/>
          <w:szCs w:val="24"/>
          <w:lang w:val="en-GB" w:eastAsia="ja-JP"/>
        </w:rPr>
        <w:t xml:space="preserve">we have to consider introducing a </w:t>
      </w:r>
      <w:r w:rsidR="00006CB0">
        <w:rPr>
          <w:rFonts w:ascii="Calibri" w:hAnsi="Calibri" w:cs="Calibri"/>
          <w:szCs w:val="24"/>
          <w:lang w:val="en-GB" w:eastAsia="ja-JP"/>
        </w:rPr>
        <w:t>message forwarding</w:t>
      </w:r>
      <w:r w:rsidR="00195EDC">
        <w:rPr>
          <w:rFonts w:ascii="Calibri" w:hAnsi="Calibri" w:cs="Calibri"/>
          <w:szCs w:val="24"/>
          <w:lang w:val="en-GB" w:eastAsia="ja-JP"/>
        </w:rPr>
        <w:t xml:space="preserve"> mechanism between the Source IAB-donor CU and the Target IAB-donor-CU. </w:t>
      </w:r>
      <w:r w:rsidR="00006CB0">
        <w:rPr>
          <w:rFonts w:ascii="Calibri" w:hAnsi="Calibri" w:cs="Calibri"/>
          <w:szCs w:val="24"/>
          <w:lang w:val="en-GB" w:eastAsia="ja-JP"/>
        </w:rPr>
        <w:t>Secondly</w:t>
      </w:r>
      <w:r w:rsidR="00195EDC">
        <w:rPr>
          <w:rFonts w:ascii="Calibri" w:hAnsi="Calibri" w:cs="Calibri"/>
          <w:szCs w:val="24"/>
          <w:lang w:val="en-GB" w:eastAsia="ja-JP"/>
        </w:rPr>
        <w:t xml:space="preserve">, </w:t>
      </w:r>
      <w:r w:rsidR="00AA7D1A">
        <w:rPr>
          <w:rFonts w:ascii="Calibri" w:hAnsi="Calibri" w:cs="Calibri"/>
          <w:szCs w:val="24"/>
          <w:lang w:val="en-GB" w:eastAsia="ja-JP"/>
        </w:rPr>
        <w:t xml:space="preserve">the migrating IAB node has to maintain two F1-C </w:t>
      </w:r>
      <w:r w:rsidR="001E74EA">
        <w:rPr>
          <w:rFonts w:ascii="Calibri" w:hAnsi="Calibri" w:cs="Calibri"/>
          <w:szCs w:val="24"/>
          <w:lang w:val="en-GB" w:eastAsia="ja-JP"/>
        </w:rPr>
        <w:t xml:space="preserve">paths </w:t>
      </w:r>
      <w:r w:rsidR="00AA7D1A">
        <w:rPr>
          <w:rFonts w:ascii="Calibri" w:hAnsi="Calibri" w:cs="Calibri"/>
          <w:szCs w:val="24"/>
          <w:lang w:val="en-GB" w:eastAsia="ja-JP"/>
        </w:rPr>
        <w:t xml:space="preserve">at the same time, </w:t>
      </w:r>
      <w:r w:rsidR="00195EDC">
        <w:rPr>
          <w:rFonts w:ascii="Calibri" w:hAnsi="Calibri" w:cs="Calibri"/>
          <w:szCs w:val="24"/>
          <w:lang w:val="en-GB" w:eastAsia="ja-JP"/>
        </w:rPr>
        <w:t xml:space="preserve">a method to distinguish those two routes have to be introduced as well, </w:t>
      </w:r>
      <w:r w:rsidR="00AA7D1A">
        <w:rPr>
          <w:rFonts w:ascii="Calibri" w:hAnsi="Calibri" w:cs="Calibri"/>
          <w:szCs w:val="24"/>
          <w:lang w:val="en-GB" w:eastAsia="ja-JP"/>
        </w:rPr>
        <w:t>which make</w:t>
      </w:r>
      <w:r w:rsidR="001E74EA">
        <w:rPr>
          <w:rFonts w:ascii="Calibri" w:hAnsi="Calibri" w:cs="Calibri"/>
          <w:szCs w:val="24"/>
          <w:lang w:val="en-GB" w:eastAsia="ja-JP"/>
        </w:rPr>
        <w:t>s</w:t>
      </w:r>
      <w:r w:rsidR="00AA7D1A">
        <w:rPr>
          <w:rFonts w:ascii="Calibri" w:hAnsi="Calibri" w:cs="Calibri"/>
          <w:szCs w:val="24"/>
          <w:lang w:val="en-GB" w:eastAsia="ja-JP"/>
        </w:rPr>
        <w:t xml:space="preserve"> </w:t>
      </w:r>
      <w:r w:rsidR="009C5D90">
        <w:rPr>
          <w:rFonts w:ascii="Calibri" w:hAnsi="Calibri" w:cs="Calibri"/>
          <w:szCs w:val="24"/>
          <w:lang w:val="en-GB" w:eastAsia="ja-JP"/>
        </w:rPr>
        <w:t>message forwarding process</w:t>
      </w:r>
      <w:r w:rsidR="001E74EA">
        <w:rPr>
          <w:rFonts w:ascii="Calibri" w:hAnsi="Calibri" w:cs="Calibri"/>
          <w:szCs w:val="24"/>
          <w:lang w:val="en-GB" w:eastAsia="ja-JP"/>
        </w:rPr>
        <w:t xml:space="preserve">es more complex. </w:t>
      </w:r>
      <w:r w:rsidR="00195EDC">
        <w:rPr>
          <w:rFonts w:ascii="Calibri" w:hAnsi="Calibri" w:cs="Calibri"/>
          <w:szCs w:val="24"/>
          <w:lang w:val="en-GB" w:eastAsia="ja-JP"/>
        </w:rPr>
        <w:t>Thirdly, a</w:t>
      </w:r>
      <w:r w:rsidR="004068F9">
        <w:rPr>
          <w:rFonts w:ascii="Calibri" w:hAnsi="Calibri" w:cs="Calibri"/>
          <w:szCs w:val="24"/>
          <w:lang w:val="en-GB" w:eastAsia="ja-JP"/>
        </w:rPr>
        <w:t xml:space="preserve"> mechanism to delete the old F1-C association after the HO process </w:t>
      </w:r>
      <w:r w:rsidR="001E74EA">
        <w:rPr>
          <w:rFonts w:ascii="Calibri" w:hAnsi="Calibri" w:cs="Calibri"/>
          <w:szCs w:val="24"/>
          <w:lang w:val="en-GB" w:eastAsia="ja-JP"/>
        </w:rPr>
        <w:t xml:space="preserve">has completed is also required. </w:t>
      </w:r>
      <w:r w:rsidR="00195EDC">
        <w:rPr>
          <w:rFonts w:ascii="Calibri" w:hAnsi="Calibri" w:cs="Calibri"/>
          <w:szCs w:val="24"/>
          <w:lang w:val="en-GB" w:eastAsia="ja-JP"/>
        </w:rPr>
        <w:t>Also, t</w:t>
      </w:r>
      <w:r w:rsidR="009C5D90">
        <w:rPr>
          <w:rFonts w:ascii="Calibri" w:hAnsi="Calibri" w:cs="Calibri"/>
          <w:szCs w:val="24"/>
          <w:lang w:val="en-GB" w:eastAsia="ja-JP"/>
        </w:rPr>
        <w:t xml:space="preserve">he RRC reconfiguration message </w:t>
      </w:r>
      <w:r w:rsidR="003B7D1F">
        <w:rPr>
          <w:rFonts w:ascii="Calibri" w:hAnsi="Calibri" w:cs="Calibri"/>
          <w:szCs w:val="24"/>
          <w:lang w:val="en-GB" w:eastAsia="ja-JP"/>
        </w:rPr>
        <w:t>must</w:t>
      </w:r>
      <w:r w:rsidR="00C5604D">
        <w:rPr>
          <w:rFonts w:ascii="Calibri" w:hAnsi="Calibri" w:cs="Calibri"/>
          <w:szCs w:val="24"/>
          <w:lang w:val="en-GB" w:eastAsia="ja-JP"/>
        </w:rPr>
        <w:t xml:space="preserve"> </w:t>
      </w:r>
      <w:r w:rsidR="009C5D90">
        <w:rPr>
          <w:rFonts w:ascii="Calibri" w:hAnsi="Calibri" w:cs="Calibri"/>
          <w:szCs w:val="24"/>
          <w:lang w:val="en-GB" w:eastAsia="ja-JP"/>
        </w:rPr>
        <w:t>be forward</w:t>
      </w:r>
      <w:r w:rsidR="001E74EA">
        <w:rPr>
          <w:rFonts w:ascii="Calibri" w:hAnsi="Calibri" w:cs="Calibri"/>
          <w:szCs w:val="24"/>
          <w:lang w:val="en-GB" w:eastAsia="ja-JP"/>
        </w:rPr>
        <w:t>ed</w:t>
      </w:r>
      <w:r w:rsidR="009C5D90">
        <w:rPr>
          <w:rFonts w:ascii="Calibri" w:hAnsi="Calibri" w:cs="Calibri"/>
          <w:szCs w:val="24"/>
          <w:lang w:val="en-GB" w:eastAsia="ja-JP"/>
        </w:rPr>
        <w:t xml:space="preserve"> to the </w:t>
      </w:r>
      <w:r w:rsidR="00C907C7">
        <w:rPr>
          <w:rFonts w:ascii="Calibri" w:hAnsi="Calibri" w:cs="Calibri"/>
          <w:szCs w:val="24"/>
          <w:lang w:val="en-GB" w:eastAsia="ja-JP"/>
        </w:rPr>
        <w:t>T</w:t>
      </w:r>
      <w:r w:rsidR="009C5D90">
        <w:rPr>
          <w:rFonts w:ascii="Calibri" w:hAnsi="Calibri" w:cs="Calibri"/>
          <w:szCs w:val="24"/>
          <w:lang w:val="en-GB" w:eastAsia="ja-JP"/>
        </w:rPr>
        <w:t xml:space="preserve">arget IAB-donor first and then back to the </w:t>
      </w:r>
      <w:r w:rsidR="00C907C7">
        <w:rPr>
          <w:rFonts w:ascii="Calibri" w:hAnsi="Calibri" w:cs="Calibri"/>
          <w:szCs w:val="24"/>
          <w:lang w:val="en-GB" w:eastAsia="ja-JP"/>
        </w:rPr>
        <w:t>S</w:t>
      </w:r>
      <w:r w:rsidR="009C5D90">
        <w:rPr>
          <w:rFonts w:ascii="Calibri" w:hAnsi="Calibri" w:cs="Calibri"/>
          <w:szCs w:val="24"/>
          <w:lang w:val="en-GB" w:eastAsia="ja-JP"/>
        </w:rPr>
        <w:t>ource IAB-DU,</w:t>
      </w:r>
      <w:r w:rsidR="003B7D1F">
        <w:rPr>
          <w:rFonts w:ascii="Calibri" w:hAnsi="Calibri" w:cs="Calibri"/>
          <w:szCs w:val="24"/>
          <w:lang w:val="en-GB" w:eastAsia="ja-JP"/>
        </w:rPr>
        <w:t xml:space="preserve"> which</w:t>
      </w:r>
      <w:r w:rsidR="001E74EA">
        <w:rPr>
          <w:rFonts w:ascii="Calibri" w:hAnsi="Calibri" w:cs="Calibri"/>
          <w:szCs w:val="24"/>
          <w:lang w:val="en-GB" w:eastAsia="ja-JP"/>
        </w:rPr>
        <w:t xml:space="preserve"> </w:t>
      </w:r>
      <w:r w:rsidR="003B7D1F">
        <w:rPr>
          <w:rFonts w:ascii="Calibri" w:hAnsi="Calibri" w:cs="Calibri"/>
          <w:szCs w:val="24"/>
          <w:lang w:val="en-GB" w:eastAsia="ja-JP"/>
        </w:rPr>
        <w:t xml:space="preserve">will </w:t>
      </w:r>
      <w:r w:rsidR="009C5D90">
        <w:rPr>
          <w:rFonts w:ascii="Calibri" w:hAnsi="Calibri" w:cs="Calibri"/>
          <w:szCs w:val="24"/>
          <w:lang w:val="en-GB" w:eastAsia="ja-JP"/>
        </w:rPr>
        <w:t>increas</w:t>
      </w:r>
      <w:r w:rsidR="003B7D1F">
        <w:rPr>
          <w:rFonts w:ascii="Calibri" w:hAnsi="Calibri" w:cs="Calibri"/>
          <w:szCs w:val="24"/>
          <w:lang w:val="en-GB" w:eastAsia="ja-JP"/>
        </w:rPr>
        <w:t>e</w:t>
      </w:r>
      <w:r w:rsidR="009C5D90">
        <w:rPr>
          <w:rFonts w:ascii="Calibri" w:hAnsi="Calibri" w:cs="Calibri"/>
          <w:szCs w:val="24"/>
          <w:lang w:val="en-GB" w:eastAsia="ja-JP"/>
        </w:rPr>
        <w:t xml:space="preserve"> transmission delay</w:t>
      </w:r>
      <w:r w:rsidR="001E74EA">
        <w:rPr>
          <w:rFonts w:ascii="Calibri" w:hAnsi="Calibri" w:cs="Calibri"/>
          <w:szCs w:val="24"/>
          <w:lang w:val="en-GB" w:eastAsia="ja-JP"/>
        </w:rPr>
        <w:t>.</w:t>
      </w:r>
    </w:p>
    <w:p w14:paraId="73C65F62" w14:textId="1C46367A" w:rsidR="00A50FD0" w:rsidRDefault="00A50FD0" w:rsidP="00EB5192">
      <w:pPr>
        <w:spacing w:after="0" w:line="240" w:lineRule="auto"/>
        <w:rPr>
          <w:rFonts w:ascii="Calibri" w:hAnsi="Calibri" w:cs="Calibri"/>
          <w:szCs w:val="24"/>
          <w:lang w:val="en-GB" w:eastAsia="ja-JP"/>
        </w:rPr>
      </w:pPr>
    </w:p>
    <w:p w14:paraId="4CA4B42C" w14:textId="427A02FB" w:rsidR="00A50FD0" w:rsidRPr="009E0090" w:rsidRDefault="00A50FD0" w:rsidP="00EB5192">
      <w:pPr>
        <w:spacing w:after="0" w:line="240" w:lineRule="auto"/>
        <w:rPr>
          <w:rFonts w:ascii="Calibri" w:hAnsi="Calibri" w:cs="Calibri"/>
          <w:b/>
          <w:szCs w:val="24"/>
          <w:u w:val="single"/>
          <w:lang w:val="en-GB" w:eastAsia="ja-JP"/>
        </w:rPr>
      </w:pPr>
      <w:r w:rsidRPr="009E0090">
        <w:rPr>
          <w:rFonts w:ascii="Calibri" w:hAnsi="Calibri" w:cs="Calibri"/>
          <w:b/>
          <w:szCs w:val="24"/>
          <w:u w:val="single"/>
          <w:lang w:val="en-GB" w:eastAsia="ja-JP"/>
        </w:rPr>
        <w:t>Option3:</w:t>
      </w:r>
      <w:r w:rsidR="007356A8" w:rsidRPr="009E0090">
        <w:rPr>
          <w:rFonts w:ascii="Calibri" w:hAnsi="Calibri" w:cs="Calibri"/>
          <w:b/>
          <w:szCs w:val="24"/>
          <w:u w:val="single"/>
          <w:lang w:val="en-GB" w:eastAsia="ja-JP"/>
        </w:rPr>
        <w:t xml:space="preserve"> </w:t>
      </w:r>
      <w:r w:rsidR="004068F9" w:rsidRPr="009E0090">
        <w:rPr>
          <w:rFonts w:ascii="Calibri" w:hAnsi="Calibri" w:cs="Calibri"/>
          <w:b/>
          <w:szCs w:val="24"/>
          <w:u w:val="single"/>
          <w:lang w:val="en-GB" w:eastAsia="ja-JP"/>
        </w:rPr>
        <w:t xml:space="preserve">UE HO </w:t>
      </w:r>
      <w:r w:rsidR="005A44D3" w:rsidRPr="009E0090">
        <w:rPr>
          <w:rFonts w:ascii="Calibri" w:hAnsi="Calibri" w:cs="Calibri"/>
          <w:b/>
          <w:szCs w:val="24"/>
          <w:u w:val="single"/>
          <w:lang w:val="en-GB" w:eastAsia="ja-JP"/>
        </w:rPr>
        <w:t>i</w:t>
      </w:r>
      <w:r w:rsidR="00954C24" w:rsidRPr="009E0090">
        <w:rPr>
          <w:rFonts w:ascii="Calibri" w:hAnsi="Calibri" w:cs="Calibri"/>
          <w:b/>
          <w:szCs w:val="24"/>
          <w:u w:val="single"/>
          <w:lang w:val="en-GB" w:eastAsia="ja-JP"/>
        </w:rPr>
        <w:t xml:space="preserve">s executed </w:t>
      </w:r>
      <w:r w:rsidR="004068F9" w:rsidRPr="009E0090">
        <w:rPr>
          <w:rFonts w:ascii="Calibri" w:hAnsi="Calibri" w:cs="Calibri"/>
          <w:b/>
          <w:szCs w:val="24"/>
          <w:u w:val="single"/>
          <w:lang w:val="en-GB" w:eastAsia="ja-JP"/>
        </w:rPr>
        <w:t>before IAB-MT HO</w:t>
      </w:r>
    </w:p>
    <w:p w14:paraId="1E887446" w14:textId="4107910E" w:rsidR="00A37180" w:rsidRDefault="0029469B" w:rsidP="00EB5192">
      <w:pPr>
        <w:spacing w:after="0" w:line="240" w:lineRule="auto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/>
          <w:szCs w:val="24"/>
          <w:lang w:val="en-GB" w:eastAsia="ja-JP"/>
        </w:rPr>
        <w:t xml:space="preserve">In this option, </w:t>
      </w:r>
      <w:r w:rsidR="005F5FB2">
        <w:rPr>
          <w:rFonts w:ascii="Calibri" w:hAnsi="Calibri" w:cs="Calibri"/>
          <w:szCs w:val="24"/>
          <w:lang w:val="en-GB" w:eastAsia="ja-JP"/>
        </w:rPr>
        <w:t>the migrating IAB-MT handover</w:t>
      </w:r>
      <w:r w:rsidR="005F5FB2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5F5FB2">
        <w:rPr>
          <w:rFonts w:ascii="Calibri" w:hAnsi="Calibri" w:cs="Calibri"/>
          <w:szCs w:val="24"/>
          <w:lang w:val="en-GB" w:eastAsia="ja-JP"/>
        </w:rPr>
        <w:t>is executed after the served UE HO completion</w:t>
      </w:r>
      <w:r w:rsidR="003B7D1F">
        <w:rPr>
          <w:rFonts w:ascii="Calibri" w:hAnsi="Calibri" w:cs="Calibri"/>
          <w:szCs w:val="24"/>
          <w:lang w:val="en-GB" w:eastAsia="ja-JP"/>
        </w:rPr>
        <w:t xml:space="preserve">. </w:t>
      </w:r>
      <w:r w:rsidR="00A37180">
        <w:rPr>
          <w:rFonts w:ascii="Calibri" w:hAnsi="Calibri" w:cs="Calibri"/>
          <w:szCs w:val="24"/>
          <w:lang w:val="en-GB" w:eastAsia="ja-JP"/>
        </w:rPr>
        <w:t>The UE executes inter-donor handover once it received the RRC reconfigure via the old F1-C path. Source IAB-donor-CU could be used to establish a new F1-C path between the Target IAB-donor-CU and Target IAB-DU. The RRC reconfiguration complete from the UE could be transferred on this new F1-C path.</w:t>
      </w:r>
    </w:p>
    <w:p w14:paraId="2AE82A1D" w14:textId="50F15CFF" w:rsidR="00A50FD0" w:rsidRDefault="00C66E7E" w:rsidP="00EB5192">
      <w:pPr>
        <w:spacing w:after="0" w:line="240" w:lineRule="auto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/>
          <w:szCs w:val="24"/>
          <w:lang w:val="en-GB" w:eastAsia="ja-JP"/>
        </w:rPr>
        <w:t xml:space="preserve">Same as option 2, </w:t>
      </w:r>
      <w:r w:rsidR="009328B1">
        <w:rPr>
          <w:rFonts w:ascii="Calibri" w:hAnsi="Calibri" w:cs="Calibri"/>
          <w:szCs w:val="24"/>
          <w:lang w:val="en-GB" w:eastAsia="ja-JP"/>
        </w:rPr>
        <w:t>there mechanisms should be considered</w:t>
      </w:r>
      <w:r w:rsidR="00D221AF">
        <w:rPr>
          <w:rFonts w:ascii="Calibri" w:hAnsi="Calibri" w:cs="Calibri"/>
          <w:szCs w:val="24"/>
          <w:lang w:val="en-GB" w:eastAsia="ja-JP"/>
        </w:rPr>
        <w:t xml:space="preserve"> with this option</w:t>
      </w:r>
      <w:r w:rsidR="00522208">
        <w:rPr>
          <w:rFonts w:ascii="Calibri" w:hAnsi="Calibri" w:cs="Calibri"/>
          <w:szCs w:val="24"/>
          <w:lang w:val="en-GB" w:eastAsia="ja-JP"/>
        </w:rPr>
        <w:t>3</w:t>
      </w:r>
      <w:r w:rsidR="009328B1">
        <w:rPr>
          <w:rFonts w:ascii="Calibri" w:hAnsi="Calibri" w:cs="Calibri"/>
          <w:szCs w:val="24"/>
          <w:lang w:val="en-GB" w:eastAsia="ja-JP"/>
        </w:rPr>
        <w:t xml:space="preserve">, </w:t>
      </w:r>
      <w:r w:rsidR="003B7D1F">
        <w:rPr>
          <w:rFonts w:ascii="Calibri" w:hAnsi="Calibri" w:cs="Calibri"/>
          <w:szCs w:val="24"/>
          <w:lang w:val="en-GB" w:eastAsia="ja-JP"/>
        </w:rPr>
        <w:t>a container mechanism between the Source IAB-donor CU and Target IAB-donor-CU, a mechanism of how to distinguish two F1-path</w:t>
      </w:r>
      <w:r w:rsidR="00252EFC">
        <w:rPr>
          <w:rFonts w:ascii="Calibri" w:hAnsi="Calibri" w:cs="Calibri"/>
          <w:szCs w:val="24"/>
          <w:lang w:val="en-GB" w:eastAsia="ja-JP"/>
        </w:rPr>
        <w:t xml:space="preserve">, a </w:t>
      </w:r>
      <w:r w:rsidR="009328B1">
        <w:rPr>
          <w:rFonts w:ascii="Calibri" w:hAnsi="Calibri" w:cs="Calibri"/>
          <w:szCs w:val="24"/>
          <w:lang w:val="en-GB" w:eastAsia="ja-JP"/>
        </w:rPr>
        <w:t xml:space="preserve">mechanism </w:t>
      </w:r>
      <w:r w:rsidR="00252EFC">
        <w:rPr>
          <w:rFonts w:ascii="Calibri" w:hAnsi="Calibri" w:cs="Calibri"/>
          <w:szCs w:val="24"/>
          <w:lang w:val="en-GB" w:eastAsia="ja-JP"/>
        </w:rPr>
        <w:t>to delete the old F1-C</w:t>
      </w:r>
      <w:r w:rsidR="003B7D1F">
        <w:rPr>
          <w:rFonts w:ascii="Calibri" w:hAnsi="Calibri" w:cs="Calibri"/>
          <w:szCs w:val="24"/>
          <w:lang w:val="en-GB" w:eastAsia="ja-JP"/>
        </w:rPr>
        <w:t xml:space="preserve"> should be discussed</w:t>
      </w:r>
      <w:r w:rsidR="00252EFC">
        <w:rPr>
          <w:rFonts w:ascii="Calibri" w:hAnsi="Calibri" w:cs="Calibri"/>
          <w:szCs w:val="24"/>
          <w:lang w:val="en-GB" w:eastAsia="ja-JP"/>
        </w:rPr>
        <w:t>. Also this option might increase transmission delay for the RRC reconfiguration complete to reach Target IAB-donor-DU.</w:t>
      </w:r>
    </w:p>
    <w:p w14:paraId="0E2CA225" w14:textId="61551492" w:rsidR="007356A8" w:rsidRDefault="007356A8" w:rsidP="00EB5192">
      <w:pPr>
        <w:spacing w:after="0" w:line="240" w:lineRule="auto"/>
        <w:rPr>
          <w:rFonts w:ascii="Calibri" w:hAnsi="Calibri" w:cs="Calibri"/>
          <w:szCs w:val="24"/>
          <w:lang w:val="en-GB" w:eastAsia="ja-JP"/>
        </w:rPr>
      </w:pPr>
    </w:p>
    <w:p w14:paraId="1803088C" w14:textId="32C90F4E" w:rsidR="007356A8" w:rsidRPr="00A50FD0" w:rsidRDefault="007356A8" w:rsidP="00EB5192">
      <w:pPr>
        <w:spacing w:after="0" w:line="240" w:lineRule="auto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/>
          <w:szCs w:val="24"/>
          <w:lang w:val="en-GB" w:eastAsia="ja-JP"/>
        </w:rPr>
        <w:t xml:space="preserve">Based on </w:t>
      </w:r>
      <w:r w:rsidR="00BC147A">
        <w:rPr>
          <w:rFonts w:ascii="Calibri" w:hAnsi="Calibri" w:cs="Calibri"/>
          <w:szCs w:val="24"/>
          <w:lang w:val="en-GB" w:eastAsia="ja-JP"/>
        </w:rPr>
        <w:t>the</w:t>
      </w:r>
      <w:r>
        <w:rPr>
          <w:rFonts w:ascii="Calibri" w:hAnsi="Calibri" w:cs="Calibri"/>
          <w:szCs w:val="24"/>
          <w:lang w:val="en-GB" w:eastAsia="ja-JP"/>
        </w:rPr>
        <w:t xml:space="preserve"> consideration </w:t>
      </w:r>
      <w:r w:rsidR="00EC7E23">
        <w:rPr>
          <w:rFonts w:ascii="Calibri" w:hAnsi="Calibri" w:cs="Calibri"/>
          <w:szCs w:val="24"/>
          <w:lang w:val="en-GB" w:eastAsia="ja-JP"/>
        </w:rPr>
        <w:t>of</w:t>
      </w:r>
      <w:r w:rsidR="00252EFC">
        <w:rPr>
          <w:rFonts w:ascii="Calibri" w:hAnsi="Calibri" w:cs="Calibri"/>
          <w:szCs w:val="24"/>
          <w:lang w:val="en-GB" w:eastAsia="ja-JP"/>
        </w:rPr>
        <w:t xml:space="preserve"> the above</w:t>
      </w:r>
      <w:r>
        <w:rPr>
          <w:rFonts w:ascii="Calibri" w:hAnsi="Calibri" w:cs="Calibri"/>
          <w:szCs w:val="24"/>
          <w:lang w:val="en-GB" w:eastAsia="ja-JP"/>
        </w:rPr>
        <w:t xml:space="preserve"> 3 options, </w:t>
      </w:r>
      <w:r w:rsidR="00252EFC">
        <w:rPr>
          <w:rFonts w:ascii="Calibri" w:hAnsi="Calibri" w:cs="Calibri"/>
          <w:szCs w:val="24"/>
          <w:lang w:val="en-GB" w:eastAsia="ja-JP"/>
        </w:rPr>
        <w:t>we</w:t>
      </w:r>
      <w:r>
        <w:rPr>
          <w:rFonts w:ascii="Calibri" w:hAnsi="Calibri" w:cs="Calibri"/>
          <w:szCs w:val="24"/>
          <w:lang w:val="en-GB" w:eastAsia="ja-JP"/>
        </w:rPr>
        <w:t xml:space="preserve"> </w:t>
      </w:r>
      <w:r w:rsidR="00EC7E23">
        <w:rPr>
          <w:rFonts w:ascii="Calibri" w:hAnsi="Calibri" w:cs="Calibri"/>
          <w:szCs w:val="24"/>
          <w:lang w:val="en-GB" w:eastAsia="ja-JP"/>
        </w:rPr>
        <w:t>propose</w:t>
      </w:r>
      <w:r w:rsidR="00252EFC">
        <w:rPr>
          <w:rFonts w:ascii="Calibri" w:hAnsi="Calibri" w:cs="Calibri"/>
          <w:szCs w:val="24"/>
          <w:lang w:val="en-GB" w:eastAsia="ja-JP"/>
        </w:rPr>
        <w:t xml:space="preserve"> </w:t>
      </w:r>
      <w:r w:rsidR="00F15909">
        <w:rPr>
          <w:rFonts w:ascii="Calibri" w:hAnsi="Calibri" w:cs="Calibri"/>
          <w:szCs w:val="24"/>
          <w:lang w:val="en-GB" w:eastAsia="ja-JP"/>
        </w:rPr>
        <w:t xml:space="preserve">option 1 </w:t>
      </w:r>
      <w:r w:rsidR="00EC7E23">
        <w:rPr>
          <w:rFonts w:ascii="Calibri" w:hAnsi="Calibri" w:cs="Calibri"/>
          <w:szCs w:val="24"/>
          <w:lang w:val="en-GB" w:eastAsia="ja-JP"/>
        </w:rPr>
        <w:t xml:space="preserve">to be </w:t>
      </w:r>
      <w:r w:rsidR="00252EFC">
        <w:rPr>
          <w:rFonts w:ascii="Calibri" w:hAnsi="Calibri" w:cs="Calibri"/>
          <w:szCs w:val="24"/>
          <w:lang w:val="en-GB" w:eastAsia="ja-JP"/>
        </w:rPr>
        <w:t xml:space="preserve">detailed </w:t>
      </w:r>
      <w:r w:rsidR="00EC7E23">
        <w:rPr>
          <w:rFonts w:ascii="Calibri" w:hAnsi="Calibri" w:cs="Calibri"/>
          <w:szCs w:val="24"/>
          <w:lang w:val="en-GB" w:eastAsia="ja-JP"/>
        </w:rPr>
        <w:t>discussed in RAN3.</w:t>
      </w:r>
      <w:r>
        <w:rPr>
          <w:rFonts w:ascii="Calibri" w:hAnsi="Calibri" w:cs="Calibri"/>
          <w:szCs w:val="24"/>
          <w:lang w:val="en-GB" w:eastAsia="ja-JP"/>
        </w:rPr>
        <w:t xml:space="preserve"> </w:t>
      </w:r>
    </w:p>
    <w:p w14:paraId="3C3E4566" w14:textId="75FD7779" w:rsidR="007356A8" w:rsidRPr="00A50FD0" w:rsidRDefault="007356A8" w:rsidP="00EB5192">
      <w:pPr>
        <w:spacing w:after="0" w:line="240" w:lineRule="auto"/>
        <w:rPr>
          <w:rFonts w:ascii="Calibri" w:hAnsi="Calibri" w:cs="Calibri"/>
          <w:b/>
          <w:szCs w:val="24"/>
          <w:lang w:val="en-GB" w:eastAsia="ja-JP"/>
        </w:rPr>
      </w:pPr>
    </w:p>
    <w:p w14:paraId="6D4F0C37" w14:textId="56898E28" w:rsidR="00EB5192" w:rsidRPr="009E2FD9" w:rsidRDefault="00722AD8" w:rsidP="00EB5192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eastAsia="ja-JP"/>
        </w:rPr>
      </w:pPr>
      <w:proofErr w:type="spellStart"/>
      <w:r w:rsidRPr="00A50FD0">
        <w:rPr>
          <w:rFonts w:ascii="Calibri" w:hAnsi="Calibri" w:cs="Calibri"/>
          <w:b/>
          <w:szCs w:val="24"/>
          <w:lang w:val="en-GB" w:eastAsia="ja-JP"/>
        </w:rPr>
        <w:t>Pr</w:t>
      </w:r>
      <w:r w:rsidRPr="0002564B">
        <w:rPr>
          <w:rFonts w:ascii="Segoe UI" w:eastAsia="ＭＳ Ｐゴシック" w:hAnsi="Segoe UI" w:cs="Segoe UI"/>
          <w:b/>
          <w:sz w:val="21"/>
          <w:szCs w:val="21"/>
          <w:lang w:eastAsia="ja-JP"/>
        </w:rPr>
        <w:t>oposal</w:t>
      </w:r>
      <w:proofErr w:type="spellEnd"/>
      <w:r>
        <w:rPr>
          <w:rFonts w:ascii="Segoe UI" w:eastAsia="ＭＳ Ｐゴシック" w:hAnsi="Segoe UI" w:cs="Segoe UI"/>
          <w:sz w:val="21"/>
          <w:szCs w:val="21"/>
          <w:lang w:eastAsia="ja-JP"/>
        </w:rPr>
        <w:t>:</w:t>
      </w:r>
      <w:r w:rsidR="00F15909" w:rsidRPr="00F15909">
        <w:rPr>
          <w:rFonts w:ascii="Segoe UI" w:eastAsia="ＭＳ Ｐゴシック" w:hAnsi="Segoe UI" w:cs="Segoe UI"/>
          <w:b/>
          <w:sz w:val="21"/>
          <w:szCs w:val="21"/>
          <w:lang w:eastAsia="ja-JP"/>
        </w:rPr>
        <w:t xml:space="preserve"> </w:t>
      </w:r>
      <w:r w:rsidR="005F5FB2" w:rsidRPr="005F5FB2">
        <w:rPr>
          <w:rFonts w:ascii="Segoe UI" w:eastAsia="ＭＳ Ｐゴシック" w:hAnsi="Segoe UI" w:cs="Segoe UI"/>
          <w:b/>
          <w:sz w:val="21"/>
          <w:szCs w:val="21"/>
          <w:lang w:eastAsia="ja-JP"/>
        </w:rPr>
        <w:t>RAN3 agree to adopt option1 and discuss the detailed procedure for option1.</w:t>
      </w:r>
    </w:p>
    <w:p w14:paraId="5D1DF116" w14:textId="36F31346" w:rsidR="00C96852" w:rsidRPr="00F15909" w:rsidRDefault="00EB5192" w:rsidP="00F15909">
      <w:pPr>
        <w:spacing w:after="0" w:line="240" w:lineRule="auto"/>
        <w:rPr>
          <w:rFonts w:ascii="ＭＳ Ｐゴシック" w:eastAsia="ＭＳ Ｐゴシック" w:hAnsi="ＭＳ Ｐゴシック" w:cs="ＭＳ Ｐゴシック"/>
          <w:sz w:val="24"/>
          <w:szCs w:val="24"/>
          <w:lang w:eastAsia="ja-JP"/>
        </w:rPr>
      </w:pPr>
      <w:r w:rsidRPr="009E2FD9">
        <w:rPr>
          <w:rFonts w:ascii="ＭＳ Ｐゴシック" w:eastAsia="ＭＳ Ｐゴシック" w:hAnsi="ＭＳ Ｐゴシック" w:cs="ＭＳ Ｐゴシック"/>
          <w:sz w:val="24"/>
          <w:szCs w:val="24"/>
          <w:lang w:eastAsia="ja-JP"/>
        </w:rPr>
        <w:t>​</w:t>
      </w:r>
    </w:p>
    <w:p w14:paraId="2CBEF9F0" w14:textId="19DFCCF5" w:rsidR="007634F9" w:rsidRDefault="00432E7B" w:rsidP="007634F9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lastRenderedPageBreak/>
        <w:t>Conclusions</w:t>
      </w:r>
    </w:p>
    <w:p w14:paraId="5F7596C8" w14:textId="59967C70" w:rsidR="00432E7B" w:rsidRDefault="00432E7B" w:rsidP="00432E7B">
      <w:pPr>
        <w:spacing w:after="240" w:line="300" w:lineRule="exact"/>
        <w:rPr>
          <w:rFonts w:ascii="Calibri" w:hAnsi="Calibri" w:cs="Calibri"/>
          <w:szCs w:val="24"/>
          <w:lang w:val="en-GB" w:eastAsia="ja-JP"/>
        </w:rPr>
      </w:pPr>
      <w:r>
        <w:rPr>
          <w:lang w:eastAsia="ja-JP"/>
        </w:rPr>
        <w:t xml:space="preserve">In this contribution, </w:t>
      </w:r>
      <w:r w:rsidR="00966F3A">
        <w:rPr>
          <w:lang w:eastAsia="ja-JP"/>
        </w:rPr>
        <w:t>we share our views on 3 different inter-donor-CU migration options</w:t>
      </w:r>
      <w:r>
        <w:rPr>
          <w:rFonts w:ascii="Calibri" w:hAnsi="Calibri" w:cs="Calibri"/>
          <w:szCs w:val="24"/>
          <w:lang w:val="en-GB" w:eastAsia="ja-JP"/>
        </w:rPr>
        <w:t xml:space="preserve">. </w:t>
      </w:r>
      <w:r w:rsidR="00966F3A">
        <w:rPr>
          <w:rFonts w:ascii="Calibri" w:hAnsi="Calibri" w:cs="Calibri"/>
          <w:szCs w:val="24"/>
          <w:lang w:val="en-GB" w:eastAsia="ja-JP"/>
        </w:rPr>
        <w:t xml:space="preserve">Based on our </w:t>
      </w:r>
      <w:r w:rsidR="00BC147A">
        <w:rPr>
          <w:rFonts w:ascii="Calibri" w:hAnsi="Calibri" w:cs="Calibri"/>
          <w:szCs w:val="24"/>
          <w:lang w:val="en-GB" w:eastAsia="ja-JP"/>
        </w:rPr>
        <w:t>considerations, the following is proposed:</w:t>
      </w:r>
    </w:p>
    <w:p w14:paraId="54489084" w14:textId="761F8778" w:rsidR="007634F9" w:rsidRPr="003B49AA" w:rsidRDefault="00F15909" w:rsidP="00431FC5">
      <w:pPr>
        <w:spacing w:after="240" w:line="300" w:lineRule="exact"/>
        <w:rPr>
          <w:rFonts w:ascii="Segoe UI" w:eastAsia="ＭＳ Ｐゴシック" w:hAnsi="Segoe UI" w:cs="Segoe UI"/>
          <w:b/>
          <w:sz w:val="21"/>
          <w:szCs w:val="21"/>
          <w:lang w:eastAsia="ja-JP"/>
        </w:rPr>
      </w:pPr>
      <w:proofErr w:type="spellStart"/>
      <w:r w:rsidRPr="00A50FD0">
        <w:rPr>
          <w:rFonts w:ascii="Calibri" w:hAnsi="Calibri" w:cs="Calibri"/>
          <w:b/>
          <w:szCs w:val="24"/>
          <w:lang w:val="en-GB" w:eastAsia="ja-JP"/>
        </w:rPr>
        <w:t>Pr</w:t>
      </w:r>
      <w:r w:rsidRPr="0002564B">
        <w:rPr>
          <w:rFonts w:ascii="Segoe UI" w:eastAsia="ＭＳ Ｐゴシック" w:hAnsi="Segoe UI" w:cs="Segoe UI"/>
          <w:b/>
          <w:sz w:val="21"/>
          <w:szCs w:val="21"/>
          <w:lang w:eastAsia="ja-JP"/>
        </w:rPr>
        <w:t>oposal</w:t>
      </w:r>
      <w:proofErr w:type="spellEnd"/>
      <w:r>
        <w:rPr>
          <w:rFonts w:ascii="Segoe UI" w:eastAsia="ＭＳ Ｐゴシック" w:hAnsi="Segoe UI" w:cs="Segoe UI"/>
          <w:sz w:val="21"/>
          <w:szCs w:val="21"/>
          <w:lang w:eastAsia="ja-JP"/>
        </w:rPr>
        <w:t xml:space="preserve">: </w:t>
      </w:r>
      <w:r w:rsidR="00A37180" w:rsidRPr="003B49AA">
        <w:rPr>
          <w:rFonts w:ascii="Segoe UI" w:eastAsia="ＭＳ Ｐゴシック" w:hAnsi="Segoe UI" w:cs="Segoe UI"/>
          <w:b/>
          <w:sz w:val="21"/>
          <w:szCs w:val="21"/>
          <w:lang w:eastAsia="ja-JP"/>
        </w:rPr>
        <w:t>RAN3 agree to adopt option1 and discuss the detailed procedure for option1</w:t>
      </w:r>
      <w:r w:rsidR="00BC147A">
        <w:rPr>
          <w:rFonts w:ascii="Segoe UI" w:eastAsia="ＭＳ Ｐゴシック" w:hAnsi="Segoe UI" w:cs="Segoe UI"/>
          <w:b/>
          <w:sz w:val="21"/>
          <w:szCs w:val="21"/>
          <w:lang w:eastAsia="ja-JP"/>
        </w:rPr>
        <w:t>.</w:t>
      </w:r>
    </w:p>
    <w:p w14:paraId="7EDD0C03" w14:textId="77777777"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14:paraId="7CF5E246" w14:textId="4B03E9E9" w:rsidR="00BF7AC5" w:rsidRDefault="00DF4A31">
      <w:pPr>
        <w:spacing w:afterLines="25" w:after="60" w:line="240" w:lineRule="atLeast"/>
        <w:rPr>
          <w:sz w:val="23"/>
          <w:szCs w:val="23"/>
          <w:lang w:eastAsia="ja-JP"/>
        </w:rPr>
      </w:pPr>
      <w:r w:rsidRPr="00DF4A31">
        <w:rPr>
          <w:rFonts w:hint="eastAsia"/>
          <w:sz w:val="23"/>
          <w:szCs w:val="23"/>
          <w:lang w:eastAsia="ja-JP"/>
        </w:rPr>
        <w:t>[1]</w:t>
      </w:r>
      <w:r w:rsidR="00EB59C6">
        <w:rPr>
          <w:sz w:val="23"/>
          <w:szCs w:val="23"/>
          <w:lang w:eastAsia="ja-JP"/>
        </w:rPr>
        <w:t xml:space="preserve"> </w:t>
      </w:r>
      <w:r w:rsidR="00EB46B9" w:rsidRPr="00EB46B9">
        <w:rPr>
          <w:sz w:val="23"/>
          <w:szCs w:val="23"/>
          <w:lang w:eastAsia="ja-JP"/>
        </w:rPr>
        <w:t>R3-205901</w:t>
      </w:r>
      <w:r w:rsidR="00192123">
        <w:rPr>
          <w:sz w:val="23"/>
          <w:szCs w:val="23"/>
          <w:lang w:eastAsia="ja-JP"/>
        </w:rPr>
        <w:t xml:space="preserve">   </w:t>
      </w:r>
      <w:r w:rsidR="00EB46B9" w:rsidRPr="00EB46B9">
        <w:rPr>
          <w:sz w:val="23"/>
          <w:szCs w:val="23"/>
          <w:lang w:eastAsia="ja-JP"/>
        </w:rPr>
        <w:t>Report of 3GPP TSG RAN meeting #109-e</w:t>
      </w:r>
      <w:r w:rsidR="00EB46B9">
        <w:rPr>
          <w:sz w:val="23"/>
          <w:szCs w:val="23"/>
          <w:lang w:eastAsia="ja-JP"/>
        </w:rPr>
        <w:tab/>
      </w:r>
      <w:r w:rsidR="00EB46B9" w:rsidRPr="00EB46B9">
        <w:rPr>
          <w:sz w:val="23"/>
          <w:szCs w:val="23"/>
          <w:lang w:eastAsia="ja-JP"/>
        </w:rPr>
        <w:t>ETSI MCC</w:t>
      </w:r>
    </w:p>
    <w:p w14:paraId="095D51DE" w14:textId="1AFA429F" w:rsidR="003970B6" w:rsidRPr="00675F1A" w:rsidRDefault="003970B6">
      <w:pPr>
        <w:spacing w:afterLines="25" w:after="60" w:line="240" w:lineRule="atLeast"/>
        <w:rPr>
          <w:sz w:val="23"/>
          <w:szCs w:val="23"/>
          <w:lang w:eastAsia="ja-JP"/>
        </w:rPr>
      </w:pPr>
      <w:r>
        <w:rPr>
          <w:rFonts w:hint="eastAsia"/>
          <w:sz w:val="23"/>
          <w:szCs w:val="23"/>
          <w:lang w:eastAsia="ja-JP"/>
        </w:rPr>
        <w:t>[</w:t>
      </w:r>
      <w:r>
        <w:rPr>
          <w:sz w:val="23"/>
          <w:szCs w:val="23"/>
          <w:lang w:eastAsia="ja-JP"/>
        </w:rPr>
        <w:t>2]</w:t>
      </w:r>
      <w:r w:rsidRPr="003970B6">
        <w:t xml:space="preserve"> </w:t>
      </w:r>
      <w:r w:rsidR="00E22689" w:rsidRPr="004E2D6A">
        <w:rPr>
          <w:sz w:val="23"/>
          <w:szCs w:val="23"/>
          <w:lang w:eastAsia="ja-JP"/>
        </w:rPr>
        <w:t>R3-204795</w:t>
      </w:r>
      <w:r>
        <w:rPr>
          <w:sz w:val="23"/>
          <w:szCs w:val="23"/>
          <w:lang w:eastAsia="ja-JP"/>
        </w:rPr>
        <w:t xml:space="preserve">   </w:t>
      </w:r>
      <w:r w:rsidR="00E22689" w:rsidRPr="004E2D6A">
        <w:rPr>
          <w:sz w:val="23"/>
          <w:szCs w:val="23"/>
          <w:lang w:eastAsia="ja-JP"/>
        </w:rPr>
        <w:t>Inter-donor IAB-node Migration Qualcomm</w:t>
      </w:r>
    </w:p>
    <w:sectPr w:rsidR="003970B6" w:rsidRPr="00675F1A" w:rsidSect="00E70630">
      <w:footerReference w:type="default" r:id="rId9"/>
      <w:pgSz w:w="12240" w:h="15840" w:code="1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ABCE6" w14:textId="77777777" w:rsidR="002A539C" w:rsidRDefault="002A539C" w:rsidP="000519FA">
      <w:pPr>
        <w:spacing w:after="0" w:line="240" w:lineRule="auto"/>
      </w:pPr>
      <w:r>
        <w:separator/>
      </w:r>
    </w:p>
  </w:endnote>
  <w:endnote w:type="continuationSeparator" w:id="0">
    <w:p w14:paraId="1FBCBA0F" w14:textId="77777777" w:rsidR="002A539C" w:rsidRDefault="002A539C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384B7E" w14:textId="1B1726E0" w:rsidR="00006CB0" w:rsidRDefault="00006CB0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718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8B4F823" w14:textId="77777777" w:rsidR="00006CB0" w:rsidRDefault="00006CB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A3263" w14:textId="77777777" w:rsidR="002A539C" w:rsidRDefault="002A539C" w:rsidP="000519FA">
      <w:pPr>
        <w:spacing w:after="0" w:line="240" w:lineRule="auto"/>
      </w:pPr>
      <w:r>
        <w:separator/>
      </w:r>
    </w:p>
  </w:footnote>
  <w:footnote w:type="continuationSeparator" w:id="0">
    <w:p w14:paraId="210EBC84" w14:textId="77777777" w:rsidR="002A539C" w:rsidRDefault="002A539C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720D7"/>
    <w:multiLevelType w:val="hybridMultilevel"/>
    <w:tmpl w:val="67164644"/>
    <w:lvl w:ilvl="0" w:tplc="AED0D9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03D4C4C"/>
    <w:multiLevelType w:val="hybridMultilevel"/>
    <w:tmpl w:val="DF5E9E3A"/>
    <w:lvl w:ilvl="0" w:tplc="04090011">
      <w:start w:val="1"/>
      <w:numFmt w:val="decimalEnclosedCircle"/>
      <w:lvlText w:val="%1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9942BEA"/>
    <w:multiLevelType w:val="hybridMultilevel"/>
    <w:tmpl w:val="C9C2AFF0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0F06B9"/>
    <w:multiLevelType w:val="hybridMultilevel"/>
    <w:tmpl w:val="17F21626"/>
    <w:lvl w:ilvl="0" w:tplc="75C0D3C8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E23CA9"/>
    <w:multiLevelType w:val="hybridMultilevel"/>
    <w:tmpl w:val="A484F986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D86D12"/>
    <w:multiLevelType w:val="hybridMultilevel"/>
    <w:tmpl w:val="2B26BEC6"/>
    <w:lvl w:ilvl="0" w:tplc="BD6EADC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Calibr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4113CB"/>
    <w:multiLevelType w:val="hybridMultilevel"/>
    <w:tmpl w:val="ECD2D5F0"/>
    <w:lvl w:ilvl="0" w:tplc="AC9444E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9C66ECB"/>
    <w:multiLevelType w:val="multilevel"/>
    <w:tmpl w:val="49C66ECB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9CA1D97"/>
    <w:multiLevelType w:val="hybridMultilevel"/>
    <w:tmpl w:val="DF5E9E3A"/>
    <w:lvl w:ilvl="0" w:tplc="04090011">
      <w:start w:val="1"/>
      <w:numFmt w:val="decimalEnclosedCircle"/>
      <w:lvlText w:val="%1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870777"/>
    <w:multiLevelType w:val="hybridMultilevel"/>
    <w:tmpl w:val="DF5E9E3A"/>
    <w:lvl w:ilvl="0" w:tplc="04090011">
      <w:start w:val="1"/>
      <w:numFmt w:val="decimalEnclosedCircle"/>
      <w:lvlText w:val="%1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2" w15:restartNumberingAfterBreak="0">
    <w:nsid w:val="515741D3"/>
    <w:multiLevelType w:val="hybridMultilevel"/>
    <w:tmpl w:val="E572D132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3" w15:restartNumberingAfterBreak="0">
    <w:nsid w:val="52A6694C"/>
    <w:multiLevelType w:val="hybridMultilevel"/>
    <w:tmpl w:val="8BDCEC04"/>
    <w:lvl w:ilvl="0" w:tplc="55586B0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B23D10"/>
    <w:multiLevelType w:val="hybridMultilevel"/>
    <w:tmpl w:val="B7C6C000"/>
    <w:lvl w:ilvl="0" w:tplc="04090001">
      <w:start w:val="1"/>
      <w:numFmt w:val="bullet"/>
      <w:lvlText w:val=""/>
      <w:lvlJc w:val="left"/>
      <w:pPr>
        <w:ind w:left="3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15" w15:restartNumberingAfterBreak="0">
    <w:nsid w:val="67BE24F0"/>
    <w:multiLevelType w:val="hybridMultilevel"/>
    <w:tmpl w:val="8CA4E6A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5C37A7F"/>
    <w:multiLevelType w:val="multilevel"/>
    <w:tmpl w:val="1FF456CA"/>
    <w:lvl w:ilvl="0">
      <w:start w:val="2"/>
      <w:numFmt w:val="decimal"/>
      <w:lvlText w:val="%1."/>
      <w:lvlJc w:val="left"/>
      <w:pPr>
        <w:ind w:left="857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99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41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283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424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566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708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850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991" w:hanging="1559"/>
      </w:pPr>
      <w:rPr>
        <w:rFonts w:hint="eastAsia"/>
      </w:rPr>
    </w:lvl>
  </w:abstractNum>
  <w:num w:numId="1">
    <w:abstractNumId w:val="2"/>
  </w:num>
  <w:num w:numId="2">
    <w:abstractNumId w:val="10"/>
  </w:num>
  <w:num w:numId="3">
    <w:abstractNumId w:val="16"/>
  </w:num>
  <w:num w:numId="4">
    <w:abstractNumId w:val="3"/>
  </w:num>
  <w:num w:numId="5">
    <w:abstractNumId w:val="5"/>
  </w:num>
  <w:num w:numId="6">
    <w:abstractNumId w:val="12"/>
  </w:num>
  <w:num w:numId="7">
    <w:abstractNumId w:val="13"/>
  </w:num>
  <w:num w:numId="8">
    <w:abstractNumId w:val="8"/>
  </w:num>
  <w:num w:numId="9">
    <w:abstractNumId w:val="0"/>
  </w:num>
  <w:num w:numId="10">
    <w:abstractNumId w:val="6"/>
  </w:num>
  <w:num w:numId="11">
    <w:abstractNumId w:val="15"/>
  </w:num>
  <w:num w:numId="12">
    <w:abstractNumId w:val="9"/>
  </w:num>
  <w:num w:numId="13">
    <w:abstractNumId w:val="11"/>
  </w:num>
  <w:num w:numId="14">
    <w:abstractNumId w:val="1"/>
  </w:num>
  <w:num w:numId="15">
    <w:abstractNumId w:val="7"/>
  </w:num>
  <w:num w:numId="16">
    <w:abstractNumId w:val="4"/>
  </w:num>
  <w:num w:numId="17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88A"/>
    <w:rsid w:val="00005D2E"/>
    <w:rsid w:val="00006696"/>
    <w:rsid w:val="00006CB0"/>
    <w:rsid w:val="00006E52"/>
    <w:rsid w:val="000076BA"/>
    <w:rsid w:val="00007A13"/>
    <w:rsid w:val="00007FD6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34B"/>
    <w:rsid w:val="00021E7B"/>
    <w:rsid w:val="00022204"/>
    <w:rsid w:val="00022C35"/>
    <w:rsid w:val="00022CCB"/>
    <w:rsid w:val="00025435"/>
    <w:rsid w:val="0002564B"/>
    <w:rsid w:val="00027E68"/>
    <w:rsid w:val="00030F14"/>
    <w:rsid w:val="00032FF5"/>
    <w:rsid w:val="000330CB"/>
    <w:rsid w:val="00034701"/>
    <w:rsid w:val="000366F9"/>
    <w:rsid w:val="0003672D"/>
    <w:rsid w:val="0003674B"/>
    <w:rsid w:val="00036E7E"/>
    <w:rsid w:val="000373DA"/>
    <w:rsid w:val="00040121"/>
    <w:rsid w:val="0004043A"/>
    <w:rsid w:val="00041657"/>
    <w:rsid w:val="00042632"/>
    <w:rsid w:val="00042AC2"/>
    <w:rsid w:val="00042C03"/>
    <w:rsid w:val="000479D5"/>
    <w:rsid w:val="000519FA"/>
    <w:rsid w:val="000526AC"/>
    <w:rsid w:val="00052CB2"/>
    <w:rsid w:val="00052E12"/>
    <w:rsid w:val="000530E0"/>
    <w:rsid w:val="000534D4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4F92"/>
    <w:rsid w:val="000654AE"/>
    <w:rsid w:val="00066DC9"/>
    <w:rsid w:val="000709E9"/>
    <w:rsid w:val="00072A13"/>
    <w:rsid w:val="000733F5"/>
    <w:rsid w:val="00073C1D"/>
    <w:rsid w:val="00073C42"/>
    <w:rsid w:val="000742CA"/>
    <w:rsid w:val="0007451A"/>
    <w:rsid w:val="000746F1"/>
    <w:rsid w:val="00074772"/>
    <w:rsid w:val="00074CAD"/>
    <w:rsid w:val="00075BA9"/>
    <w:rsid w:val="000778D6"/>
    <w:rsid w:val="00080069"/>
    <w:rsid w:val="00080A19"/>
    <w:rsid w:val="00081065"/>
    <w:rsid w:val="000826B7"/>
    <w:rsid w:val="000836E2"/>
    <w:rsid w:val="000838F7"/>
    <w:rsid w:val="00083B3E"/>
    <w:rsid w:val="000844D3"/>
    <w:rsid w:val="000852A4"/>
    <w:rsid w:val="00090665"/>
    <w:rsid w:val="00091B05"/>
    <w:rsid w:val="00093162"/>
    <w:rsid w:val="00094199"/>
    <w:rsid w:val="000955A2"/>
    <w:rsid w:val="000971F4"/>
    <w:rsid w:val="000A08CA"/>
    <w:rsid w:val="000A2526"/>
    <w:rsid w:val="000A3139"/>
    <w:rsid w:val="000A314C"/>
    <w:rsid w:val="000A360C"/>
    <w:rsid w:val="000A4533"/>
    <w:rsid w:val="000A4AA0"/>
    <w:rsid w:val="000A50F5"/>
    <w:rsid w:val="000A5905"/>
    <w:rsid w:val="000A74FA"/>
    <w:rsid w:val="000A7CC5"/>
    <w:rsid w:val="000B0330"/>
    <w:rsid w:val="000B26CD"/>
    <w:rsid w:val="000B2D61"/>
    <w:rsid w:val="000B381D"/>
    <w:rsid w:val="000B4ECA"/>
    <w:rsid w:val="000B5671"/>
    <w:rsid w:val="000B5D54"/>
    <w:rsid w:val="000B70D3"/>
    <w:rsid w:val="000B7583"/>
    <w:rsid w:val="000C01A3"/>
    <w:rsid w:val="000C04BB"/>
    <w:rsid w:val="000C1B01"/>
    <w:rsid w:val="000C2A54"/>
    <w:rsid w:val="000C3414"/>
    <w:rsid w:val="000C4457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D4C06"/>
    <w:rsid w:val="000E00F6"/>
    <w:rsid w:val="000E0D7C"/>
    <w:rsid w:val="000E1BE7"/>
    <w:rsid w:val="000E20D5"/>
    <w:rsid w:val="000E349C"/>
    <w:rsid w:val="000E3B9A"/>
    <w:rsid w:val="000E4F92"/>
    <w:rsid w:val="000E5B3D"/>
    <w:rsid w:val="000E6009"/>
    <w:rsid w:val="000E6025"/>
    <w:rsid w:val="000E79B1"/>
    <w:rsid w:val="000E7C02"/>
    <w:rsid w:val="000E7F24"/>
    <w:rsid w:val="000F015B"/>
    <w:rsid w:val="000F05B2"/>
    <w:rsid w:val="000F0C87"/>
    <w:rsid w:val="000F1758"/>
    <w:rsid w:val="000F185C"/>
    <w:rsid w:val="000F42D9"/>
    <w:rsid w:val="000F52E9"/>
    <w:rsid w:val="000F53E9"/>
    <w:rsid w:val="000F5801"/>
    <w:rsid w:val="000F5F2A"/>
    <w:rsid w:val="001005D2"/>
    <w:rsid w:val="001009AD"/>
    <w:rsid w:val="00101870"/>
    <w:rsid w:val="00101BBD"/>
    <w:rsid w:val="001026A9"/>
    <w:rsid w:val="00103493"/>
    <w:rsid w:val="00103FE5"/>
    <w:rsid w:val="00104096"/>
    <w:rsid w:val="00105C9E"/>
    <w:rsid w:val="0010616A"/>
    <w:rsid w:val="001063BC"/>
    <w:rsid w:val="00107154"/>
    <w:rsid w:val="00107F56"/>
    <w:rsid w:val="00110692"/>
    <w:rsid w:val="00110759"/>
    <w:rsid w:val="0011086B"/>
    <w:rsid w:val="00110BF1"/>
    <w:rsid w:val="00113025"/>
    <w:rsid w:val="00113A95"/>
    <w:rsid w:val="00114966"/>
    <w:rsid w:val="001175C0"/>
    <w:rsid w:val="0012237E"/>
    <w:rsid w:val="00122ADB"/>
    <w:rsid w:val="0012491E"/>
    <w:rsid w:val="0012564A"/>
    <w:rsid w:val="00127734"/>
    <w:rsid w:val="0013288C"/>
    <w:rsid w:val="00132E99"/>
    <w:rsid w:val="001330E2"/>
    <w:rsid w:val="00140E8C"/>
    <w:rsid w:val="00141632"/>
    <w:rsid w:val="0014187A"/>
    <w:rsid w:val="001418C6"/>
    <w:rsid w:val="001430FB"/>
    <w:rsid w:val="00143A4D"/>
    <w:rsid w:val="00144667"/>
    <w:rsid w:val="00145782"/>
    <w:rsid w:val="00145B91"/>
    <w:rsid w:val="00145BA9"/>
    <w:rsid w:val="00145BF9"/>
    <w:rsid w:val="00146CD2"/>
    <w:rsid w:val="00147201"/>
    <w:rsid w:val="001475DC"/>
    <w:rsid w:val="00147D27"/>
    <w:rsid w:val="001523AE"/>
    <w:rsid w:val="00152BF2"/>
    <w:rsid w:val="00153AB6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98"/>
    <w:rsid w:val="00166CA6"/>
    <w:rsid w:val="00170442"/>
    <w:rsid w:val="001712ED"/>
    <w:rsid w:val="00171DDF"/>
    <w:rsid w:val="00174964"/>
    <w:rsid w:val="001820FF"/>
    <w:rsid w:val="0018472F"/>
    <w:rsid w:val="0018564F"/>
    <w:rsid w:val="001857A5"/>
    <w:rsid w:val="0018599D"/>
    <w:rsid w:val="00185D11"/>
    <w:rsid w:val="001862BE"/>
    <w:rsid w:val="00187C6F"/>
    <w:rsid w:val="00187F07"/>
    <w:rsid w:val="001911D4"/>
    <w:rsid w:val="00191A9B"/>
    <w:rsid w:val="00192123"/>
    <w:rsid w:val="001921EC"/>
    <w:rsid w:val="00192935"/>
    <w:rsid w:val="00192EB1"/>
    <w:rsid w:val="00193057"/>
    <w:rsid w:val="00193781"/>
    <w:rsid w:val="00193810"/>
    <w:rsid w:val="00194ADB"/>
    <w:rsid w:val="00195EDC"/>
    <w:rsid w:val="0019665C"/>
    <w:rsid w:val="001966F6"/>
    <w:rsid w:val="00197E0B"/>
    <w:rsid w:val="001A0785"/>
    <w:rsid w:val="001A085C"/>
    <w:rsid w:val="001A0B1E"/>
    <w:rsid w:val="001A0FB6"/>
    <w:rsid w:val="001A141D"/>
    <w:rsid w:val="001A1FF8"/>
    <w:rsid w:val="001A4BC4"/>
    <w:rsid w:val="001A5D61"/>
    <w:rsid w:val="001A65FA"/>
    <w:rsid w:val="001A6D9F"/>
    <w:rsid w:val="001B0323"/>
    <w:rsid w:val="001B035A"/>
    <w:rsid w:val="001B15D0"/>
    <w:rsid w:val="001B1785"/>
    <w:rsid w:val="001B20D7"/>
    <w:rsid w:val="001B28EA"/>
    <w:rsid w:val="001B30BA"/>
    <w:rsid w:val="001B376A"/>
    <w:rsid w:val="001B474B"/>
    <w:rsid w:val="001B53EC"/>
    <w:rsid w:val="001B7391"/>
    <w:rsid w:val="001B77EE"/>
    <w:rsid w:val="001C06C3"/>
    <w:rsid w:val="001C0C38"/>
    <w:rsid w:val="001C1920"/>
    <w:rsid w:val="001C54C3"/>
    <w:rsid w:val="001C5E5F"/>
    <w:rsid w:val="001C66D9"/>
    <w:rsid w:val="001C67AE"/>
    <w:rsid w:val="001C6E3E"/>
    <w:rsid w:val="001C7E39"/>
    <w:rsid w:val="001D1BAC"/>
    <w:rsid w:val="001D4857"/>
    <w:rsid w:val="001D56D7"/>
    <w:rsid w:val="001D5D44"/>
    <w:rsid w:val="001D7850"/>
    <w:rsid w:val="001D7AFF"/>
    <w:rsid w:val="001D7C16"/>
    <w:rsid w:val="001E0C2B"/>
    <w:rsid w:val="001E0D4D"/>
    <w:rsid w:val="001E117E"/>
    <w:rsid w:val="001E1EC4"/>
    <w:rsid w:val="001E2163"/>
    <w:rsid w:val="001E3C95"/>
    <w:rsid w:val="001E46B5"/>
    <w:rsid w:val="001E4A10"/>
    <w:rsid w:val="001E51C0"/>
    <w:rsid w:val="001E57BA"/>
    <w:rsid w:val="001E5AC1"/>
    <w:rsid w:val="001E5FE9"/>
    <w:rsid w:val="001E66B6"/>
    <w:rsid w:val="001E6E6C"/>
    <w:rsid w:val="001E74EA"/>
    <w:rsid w:val="001F01EA"/>
    <w:rsid w:val="001F0323"/>
    <w:rsid w:val="001F1761"/>
    <w:rsid w:val="001F2252"/>
    <w:rsid w:val="001F2A88"/>
    <w:rsid w:val="001F3242"/>
    <w:rsid w:val="001F3A08"/>
    <w:rsid w:val="001F3BB1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8F7"/>
    <w:rsid w:val="00206C2D"/>
    <w:rsid w:val="00206E46"/>
    <w:rsid w:val="002071E5"/>
    <w:rsid w:val="00211821"/>
    <w:rsid w:val="00211921"/>
    <w:rsid w:val="00211D5A"/>
    <w:rsid w:val="00212615"/>
    <w:rsid w:val="002127BD"/>
    <w:rsid w:val="002127E1"/>
    <w:rsid w:val="00214155"/>
    <w:rsid w:val="002157D5"/>
    <w:rsid w:val="0021618C"/>
    <w:rsid w:val="002176CB"/>
    <w:rsid w:val="00217D95"/>
    <w:rsid w:val="00220AA4"/>
    <w:rsid w:val="00220E5E"/>
    <w:rsid w:val="002210AA"/>
    <w:rsid w:val="00221C59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B85"/>
    <w:rsid w:val="0023711F"/>
    <w:rsid w:val="002379BA"/>
    <w:rsid w:val="002409ED"/>
    <w:rsid w:val="002414EE"/>
    <w:rsid w:val="00241571"/>
    <w:rsid w:val="00241980"/>
    <w:rsid w:val="00242B5E"/>
    <w:rsid w:val="0024311D"/>
    <w:rsid w:val="0024363B"/>
    <w:rsid w:val="00244A46"/>
    <w:rsid w:val="00246B00"/>
    <w:rsid w:val="00246FCE"/>
    <w:rsid w:val="00250A19"/>
    <w:rsid w:val="00251516"/>
    <w:rsid w:val="00252214"/>
    <w:rsid w:val="00252734"/>
    <w:rsid w:val="00252EFC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7054D"/>
    <w:rsid w:val="00271E21"/>
    <w:rsid w:val="00272A3F"/>
    <w:rsid w:val="002749E5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2DA5"/>
    <w:rsid w:val="00292F13"/>
    <w:rsid w:val="0029466A"/>
    <w:rsid w:val="0029469B"/>
    <w:rsid w:val="00294B09"/>
    <w:rsid w:val="0029570B"/>
    <w:rsid w:val="00295971"/>
    <w:rsid w:val="002A059C"/>
    <w:rsid w:val="002A0815"/>
    <w:rsid w:val="002A1E49"/>
    <w:rsid w:val="002A3E12"/>
    <w:rsid w:val="002A42E2"/>
    <w:rsid w:val="002A539C"/>
    <w:rsid w:val="002A5488"/>
    <w:rsid w:val="002A55CE"/>
    <w:rsid w:val="002A60AD"/>
    <w:rsid w:val="002A679B"/>
    <w:rsid w:val="002A77F6"/>
    <w:rsid w:val="002B0B4B"/>
    <w:rsid w:val="002B3F41"/>
    <w:rsid w:val="002B4260"/>
    <w:rsid w:val="002B4623"/>
    <w:rsid w:val="002B4A5B"/>
    <w:rsid w:val="002B4BFF"/>
    <w:rsid w:val="002B50BB"/>
    <w:rsid w:val="002B5306"/>
    <w:rsid w:val="002B5933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D0565"/>
    <w:rsid w:val="002D12D9"/>
    <w:rsid w:val="002D1E55"/>
    <w:rsid w:val="002D24D0"/>
    <w:rsid w:val="002D293F"/>
    <w:rsid w:val="002D2CA5"/>
    <w:rsid w:val="002D3390"/>
    <w:rsid w:val="002D3C75"/>
    <w:rsid w:val="002D3CCF"/>
    <w:rsid w:val="002D3D84"/>
    <w:rsid w:val="002D40CB"/>
    <w:rsid w:val="002D45E1"/>
    <w:rsid w:val="002D5E60"/>
    <w:rsid w:val="002D6E8E"/>
    <w:rsid w:val="002D7951"/>
    <w:rsid w:val="002E1513"/>
    <w:rsid w:val="002E1544"/>
    <w:rsid w:val="002E2726"/>
    <w:rsid w:val="002E2A41"/>
    <w:rsid w:val="002E3CDF"/>
    <w:rsid w:val="002E4D56"/>
    <w:rsid w:val="002E61C2"/>
    <w:rsid w:val="002E6500"/>
    <w:rsid w:val="002E7049"/>
    <w:rsid w:val="002E7C9B"/>
    <w:rsid w:val="002F208E"/>
    <w:rsid w:val="002F4A4E"/>
    <w:rsid w:val="002F51C4"/>
    <w:rsid w:val="002F64BF"/>
    <w:rsid w:val="002F7626"/>
    <w:rsid w:val="002F7864"/>
    <w:rsid w:val="00300ED0"/>
    <w:rsid w:val="0030126D"/>
    <w:rsid w:val="003035B4"/>
    <w:rsid w:val="00303937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69A"/>
    <w:rsid w:val="00314AF9"/>
    <w:rsid w:val="00314F16"/>
    <w:rsid w:val="0031597F"/>
    <w:rsid w:val="00315E0E"/>
    <w:rsid w:val="0031673D"/>
    <w:rsid w:val="0031678A"/>
    <w:rsid w:val="00316B0D"/>
    <w:rsid w:val="00317685"/>
    <w:rsid w:val="003211F2"/>
    <w:rsid w:val="003212D6"/>
    <w:rsid w:val="003215B5"/>
    <w:rsid w:val="00321AFB"/>
    <w:rsid w:val="003222AC"/>
    <w:rsid w:val="003224EC"/>
    <w:rsid w:val="00322B5D"/>
    <w:rsid w:val="00322BFE"/>
    <w:rsid w:val="003247BD"/>
    <w:rsid w:val="00325F8E"/>
    <w:rsid w:val="00326119"/>
    <w:rsid w:val="003271D0"/>
    <w:rsid w:val="00327608"/>
    <w:rsid w:val="003278C5"/>
    <w:rsid w:val="003301A7"/>
    <w:rsid w:val="00331232"/>
    <w:rsid w:val="00331463"/>
    <w:rsid w:val="003327A4"/>
    <w:rsid w:val="003334C5"/>
    <w:rsid w:val="00334582"/>
    <w:rsid w:val="003348E7"/>
    <w:rsid w:val="00336330"/>
    <w:rsid w:val="003367CA"/>
    <w:rsid w:val="00336803"/>
    <w:rsid w:val="003374F0"/>
    <w:rsid w:val="0033788C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6784"/>
    <w:rsid w:val="00346842"/>
    <w:rsid w:val="00346EB7"/>
    <w:rsid w:val="00347A04"/>
    <w:rsid w:val="0035022C"/>
    <w:rsid w:val="00350333"/>
    <w:rsid w:val="003507A1"/>
    <w:rsid w:val="00350A34"/>
    <w:rsid w:val="00351854"/>
    <w:rsid w:val="00351F74"/>
    <w:rsid w:val="00352502"/>
    <w:rsid w:val="0035316B"/>
    <w:rsid w:val="0035455A"/>
    <w:rsid w:val="00355755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A58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970B6"/>
    <w:rsid w:val="003975A3"/>
    <w:rsid w:val="00397C2A"/>
    <w:rsid w:val="003A00AC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2F8D"/>
    <w:rsid w:val="003B47A7"/>
    <w:rsid w:val="003B49AA"/>
    <w:rsid w:val="003B5995"/>
    <w:rsid w:val="003B69F3"/>
    <w:rsid w:val="003B77C7"/>
    <w:rsid w:val="003B7CE7"/>
    <w:rsid w:val="003B7D1F"/>
    <w:rsid w:val="003C0B0D"/>
    <w:rsid w:val="003C1304"/>
    <w:rsid w:val="003C3B41"/>
    <w:rsid w:val="003C3CCE"/>
    <w:rsid w:val="003C5649"/>
    <w:rsid w:val="003C61F5"/>
    <w:rsid w:val="003C74C8"/>
    <w:rsid w:val="003C7BC5"/>
    <w:rsid w:val="003D021B"/>
    <w:rsid w:val="003D08C9"/>
    <w:rsid w:val="003D1304"/>
    <w:rsid w:val="003D42E2"/>
    <w:rsid w:val="003D467F"/>
    <w:rsid w:val="003D48AF"/>
    <w:rsid w:val="003D59C4"/>
    <w:rsid w:val="003D5B1B"/>
    <w:rsid w:val="003D5D1F"/>
    <w:rsid w:val="003D5E0A"/>
    <w:rsid w:val="003D669F"/>
    <w:rsid w:val="003D7128"/>
    <w:rsid w:val="003D7AAB"/>
    <w:rsid w:val="003D7F2C"/>
    <w:rsid w:val="003E0576"/>
    <w:rsid w:val="003E1ACB"/>
    <w:rsid w:val="003E28F4"/>
    <w:rsid w:val="003E2915"/>
    <w:rsid w:val="003E34ED"/>
    <w:rsid w:val="003E3B5C"/>
    <w:rsid w:val="003E6700"/>
    <w:rsid w:val="003E77C6"/>
    <w:rsid w:val="003E7A77"/>
    <w:rsid w:val="003F027B"/>
    <w:rsid w:val="003F1878"/>
    <w:rsid w:val="003F3036"/>
    <w:rsid w:val="003F34DB"/>
    <w:rsid w:val="003F3B87"/>
    <w:rsid w:val="003F44BB"/>
    <w:rsid w:val="003F57B3"/>
    <w:rsid w:val="003F6482"/>
    <w:rsid w:val="003F67FF"/>
    <w:rsid w:val="00401438"/>
    <w:rsid w:val="00401A4E"/>
    <w:rsid w:val="00402832"/>
    <w:rsid w:val="00402FE1"/>
    <w:rsid w:val="004032E4"/>
    <w:rsid w:val="004059F2"/>
    <w:rsid w:val="004068F9"/>
    <w:rsid w:val="004069EC"/>
    <w:rsid w:val="00406AC0"/>
    <w:rsid w:val="0040786F"/>
    <w:rsid w:val="00407A8A"/>
    <w:rsid w:val="00407BDA"/>
    <w:rsid w:val="00407F17"/>
    <w:rsid w:val="00407FEA"/>
    <w:rsid w:val="00410186"/>
    <w:rsid w:val="0041109B"/>
    <w:rsid w:val="004121C3"/>
    <w:rsid w:val="00412DB6"/>
    <w:rsid w:val="0041341B"/>
    <w:rsid w:val="00413E0F"/>
    <w:rsid w:val="00414762"/>
    <w:rsid w:val="00414B2D"/>
    <w:rsid w:val="00414FA4"/>
    <w:rsid w:val="0041513F"/>
    <w:rsid w:val="004153C3"/>
    <w:rsid w:val="00416E07"/>
    <w:rsid w:val="00416FC7"/>
    <w:rsid w:val="00417026"/>
    <w:rsid w:val="00420E1D"/>
    <w:rsid w:val="00421253"/>
    <w:rsid w:val="00421450"/>
    <w:rsid w:val="004223C0"/>
    <w:rsid w:val="00422449"/>
    <w:rsid w:val="004224AA"/>
    <w:rsid w:val="004226D5"/>
    <w:rsid w:val="00422878"/>
    <w:rsid w:val="00423957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B17"/>
    <w:rsid w:val="00430D3F"/>
    <w:rsid w:val="00431057"/>
    <w:rsid w:val="00431FAC"/>
    <w:rsid w:val="00431FC5"/>
    <w:rsid w:val="00432E7B"/>
    <w:rsid w:val="00434283"/>
    <w:rsid w:val="0043435D"/>
    <w:rsid w:val="004344BC"/>
    <w:rsid w:val="004352D0"/>
    <w:rsid w:val="0043707A"/>
    <w:rsid w:val="0043726C"/>
    <w:rsid w:val="00437422"/>
    <w:rsid w:val="00437D5E"/>
    <w:rsid w:val="004401EA"/>
    <w:rsid w:val="004412BC"/>
    <w:rsid w:val="004432F7"/>
    <w:rsid w:val="00445BD7"/>
    <w:rsid w:val="00445CBE"/>
    <w:rsid w:val="00445E44"/>
    <w:rsid w:val="00446CF4"/>
    <w:rsid w:val="00447952"/>
    <w:rsid w:val="004479A5"/>
    <w:rsid w:val="00447B32"/>
    <w:rsid w:val="00450E26"/>
    <w:rsid w:val="00450F84"/>
    <w:rsid w:val="00451778"/>
    <w:rsid w:val="004534B3"/>
    <w:rsid w:val="004537DA"/>
    <w:rsid w:val="00455880"/>
    <w:rsid w:val="00455B0D"/>
    <w:rsid w:val="00456005"/>
    <w:rsid w:val="00456552"/>
    <w:rsid w:val="00456865"/>
    <w:rsid w:val="0046098C"/>
    <w:rsid w:val="00460E5F"/>
    <w:rsid w:val="0046108C"/>
    <w:rsid w:val="004610E8"/>
    <w:rsid w:val="00462193"/>
    <w:rsid w:val="00462A99"/>
    <w:rsid w:val="00462F39"/>
    <w:rsid w:val="00465901"/>
    <w:rsid w:val="004662CE"/>
    <w:rsid w:val="00466327"/>
    <w:rsid w:val="00466336"/>
    <w:rsid w:val="00467347"/>
    <w:rsid w:val="00467709"/>
    <w:rsid w:val="00467F9A"/>
    <w:rsid w:val="004725B4"/>
    <w:rsid w:val="00473A29"/>
    <w:rsid w:val="00473BBA"/>
    <w:rsid w:val="00475F96"/>
    <w:rsid w:val="004775CD"/>
    <w:rsid w:val="00477EA4"/>
    <w:rsid w:val="004801F5"/>
    <w:rsid w:val="00481A78"/>
    <w:rsid w:val="00481A8C"/>
    <w:rsid w:val="004823A8"/>
    <w:rsid w:val="00484AF8"/>
    <w:rsid w:val="004850A8"/>
    <w:rsid w:val="00486E80"/>
    <w:rsid w:val="00487001"/>
    <w:rsid w:val="004874F4"/>
    <w:rsid w:val="00487F53"/>
    <w:rsid w:val="004910C5"/>
    <w:rsid w:val="00491475"/>
    <w:rsid w:val="00491B2F"/>
    <w:rsid w:val="00492758"/>
    <w:rsid w:val="00492CF5"/>
    <w:rsid w:val="00493C1E"/>
    <w:rsid w:val="00494589"/>
    <w:rsid w:val="004949CD"/>
    <w:rsid w:val="00494A1C"/>
    <w:rsid w:val="00494DC3"/>
    <w:rsid w:val="00495736"/>
    <w:rsid w:val="004958CC"/>
    <w:rsid w:val="004A0E13"/>
    <w:rsid w:val="004A0FC3"/>
    <w:rsid w:val="004A1366"/>
    <w:rsid w:val="004A1EAC"/>
    <w:rsid w:val="004A4AC4"/>
    <w:rsid w:val="004A6126"/>
    <w:rsid w:val="004A7800"/>
    <w:rsid w:val="004B3914"/>
    <w:rsid w:val="004B3A46"/>
    <w:rsid w:val="004B557A"/>
    <w:rsid w:val="004B6DE1"/>
    <w:rsid w:val="004B7836"/>
    <w:rsid w:val="004C0E19"/>
    <w:rsid w:val="004C2605"/>
    <w:rsid w:val="004C327F"/>
    <w:rsid w:val="004C338C"/>
    <w:rsid w:val="004C5F0C"/>
    <w:rsid w:val="004C5F6D"/>
    <w:rsid w:val="004D1AE2"/>
    <w:rsid w:val="004D2F53"/>
    <w:rsid w:val="004D4E4C"/>
    <w:rsid w:val="004D5A4C"/>
    <w:rsid w:val="004D6166"/>
    <w:rsid w:val="004D69E1"/>
    <w:rsid w:val="004E00AD"/>
    <w:rsid w:val="004E168F"/>
    <w:rsid w:val="004E27E7"/>
    <w:rsid w:val="004E2D6A"/>
    <w:rsid w:val="004E3C13"/>
    <w:rsid w:val="004E4977"/>
    <w:rsid w:val="004E4B50"/>
    <w:rsid w:val="004F0260"/>
    <w:rsid w:val="004F0DA1"/>
    <w:rsid w:val="004F1C4C"/>
    <w:rsid w:val="004F1DBC"/>
    <w:rsid w:val="004F3A6B"/>
    <w:rsid w:val="004F3FB0"/>
    <w:rsid w:val="004F41A0"/>
    <w:rsid w:val="004F4766"/>
    <w:rsid w:val="004F54ED"/>
    <w:rsid w:val="004F5638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10424"/>
    <w:rsid w:val="00511654"/>
    <w:rsid w:val="00511FAE"/>
    <w:rsid w:val="005120AF"/>
    <w:rsid w:val="00512BFD"/>
    <w:rsid w:val="005133D4"/>
    <w:rsid w:val="00515D05"/>
    <w:rsid w:val="00515E12"/>
    <w:rsid w:val="00516284"/>
    <w:rsid w:val="00516D6D"/>
    <w:rsid w:val="005170AC"/>
    <w:rsid w:val="00517B60"/>
    <w:rsid w:val="00521A58"/>
    <w:rsid w:val="00522208"/>
    <w:rsid w:val="00522FA1"/>
    <w:rsid w:val="00523081"/>
    <w:rsid w:val="005232B2"/>
    <w:rsid w:val="00523D51"/>
    <w:rsid w:val="005244CF"/>
    <w:rsid w:val="00524F6E"/>
    <w:rsid w:val="0052530D"/>
    <w:rsid w:val="0052621E"/>
    <w:rsid w:val="005300CD"/>
    <w:rsid w:val="00530773"/>
    <w:rsid w:val="00530BAC"/>
    <w:rsid w:val="00530DCF"/>
    <w:rsid w:val="00530E67"/>
    <w:rsid w:val="00531EE8"/>
    <w:rsid w:val="005326A1"/>
    <w:rsid w:val="00532DE3"/>
    <w:rsid w:val="00533E74"/>
    <w:rsid w:val="00533ED7"/>
    <w:rsid w:val="005341BC"/>
    <w:rsid w:val="00534645"/>
    <w:rsid w:val="00534C38"/>
    <w:rsid w:val="00534C91"/>
    <w:rsid w:val="00535601"/>
    <w:rsid w:val="00535B01"/>
    <w:rsid w:val="00535D29"/>
    <w:rsid w:val="00536FA1"/>
    <w:rsid w:val="0053790E"/>
    <w:rsid w:val="00537947"/>
    <w:rsid w:val="00537D7C"/>
    <w:rsid w:val="00540C15"/>
    <w:rsid w:val="00541568"/>
    <w:rsid w:val="00544162"/>
    <w:rsid w:val="00545627"/>
    <w:rsid w:val="005457D6"/>
    <w:rsid w:val="0054585E"/>
    <w:rsid w:val="00546B3B"/>
    <w:rsid w:val="00547FD1"/>
    <w:rsid w:val="005507FD"/>
    <w:rsid w:val="0055088E"/>
    <w:rsid w:val="00552571"/>
    <w:rsid w:val="00552BA7"/>
    <w:rsid w:val="00552DDF"/>
    <w:rsid w:val="00553287"/>
    <w:rsid w:val="00553707"/>
    <w:rsid w:val="005537AF"/>
    <w:rsid w:val="00554482"/>
    <w:rsid w:val="00556915"/>
    <w:rsid w:val="0055709C"/>
    <w:rsid w:val="0055730C"/>
    <w:rsid w:val="00557C8D"/>
    <w:rsid w:val="00560492"/>
    <w:rsid w:val="005617E5"/>
    <w:rsid w:val="0056219A"/>
    <w:rsid w:val="005632BF"/>
    <w:rsid w:val="005641BB"/>
    <w:rsid w:val="0056449B"/>
    <w:rsid w:val="00564B0D"/>
    <w:rsid w:val="00564BB1"/>
    <w:rsid w:val="00565160"/>
    <w:rsid w:val="00567F56"/>
    <w:rsid w:val="0057098A"/>
    <w:rsid w:val="00571844"/>
    <w:rsid w:val="00571A17"/>
    <w:rsid w:val="00572538"/>
    <w:rsid w:val="005749F0"/>
    <w:rsid w:val="00574CA4"/>
    <w:rsid w:val="005776CE"/>
    <w:rsid w:val="00580250"/>
    <w:rsid w:val="005811DE"/>
    <w:rsid w:val="00581AA6"/>
    <w:rsid w:val="0058246B"/>
    <w:rsid w:val="005825F7"/>
    <w:rsid w:val="0058372F"/>
    <w:rsid w:val="00583831"/>
    <w:rsid w:val="005840C4"/>
    <w:rsid w:val="00584949"/>
    <w:rsid w:val="00584963"/>
    <w:rsid w:val="00585632"/>
    <w:rsid w:val="00585B04"/>
    <w:rsid w:val="00587B5C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4F8"/>
    <w:rsid w:val="005A1B4A"/>
    <w:rsid w:val="005A2B04"/>
    <w:rsid w:val="005A44D3"/>
    <w:rsid w:val="005A4DCE"/>
    <w:rsid w:val="005A4E64"/>
    <w:rsid w:val="005A5BD2"/>
    <w:rsid w:val="005A60AC"/>
    <w:rsid w:val="005A60DC"/>
    <w:rsid w:val="005A6E29"/>
    <w:rsid w:val="005A77EE"/>
    <w:rsid w:val="005B0D3C"/>
    <w:rsid w:val="005B4121"/>
    <w:rsid w:val="005B43A0"/>
    <w:rsid w:val="005B47CF"/>
    <w:rsid w:val="005B49B5"/>
    <w:rsid w:val="005B569A"/>
    <w:rsid w:val="005B5E6C"/>
    <w:rsid w:val="005B65CA"/>
    <w:rsid w:val="005B7EA3"/>
    <w:rsid w:val="005B7F92"/>
    <w:rsid w:val="005C0252"/>
    <w:rsid w:val="005C0EEE"/>
    <w:rsid w:val="005C271B"/>
    <w:rsid w:val="005C2C9A"/>
    <w:rsid w:val="005C325A"/>
    <w:rsid w:val="005C4006"/>
    <w:rsid w:val="005C46CB"/>
    <w:rsid w:val="005C472B"/>
    <w:rsid w:val="005C6CEE"/>
    <w:rsid w:val="005C6D9E"/>
    <w:rsid w:val="005C78C1"/>
    <w:rsid w:val="005C7FF8"/>
    <w:rsid w:val="005D0E2E"/>
    <w:rsid w:val="005D1725"/>
    <w:rsid w:val="005D3854"/>
    <w:rsid w:val="005D3C64"/>
    <w:rsid w:val="005D3F7E"/>
    <w:rsid w:val="005D456F"/>
    <w:rsid w:val="005D5B47"/>
    <w:rsid w:val="005D6C91"/>
    <w:rsid w:val="005D72C0"/>
    <w:rsid w:val="005E1F5E"/>
    <w:rsid w:val="005E2C22"/>
    <w:rsid w:val="005E2C70"/>
    <w:rsid w:val="005E2F2B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4F3F"/>
    <w:rsid w:val="005F51CE"/>
    <w:rsid w:val="005F5FB2"/>
    <w:rsid w:val="005F664B"/>
    <w:rsid w:val="005F69B8"/>
    <w:rsid w:val="005F7717"/>
    <w:rsid w:val="00601242"/>
    <w:rsid w:val="006025E5"/>
    <w:rsid w:val="00602D65"/>
    <w:rsid w:val="00602E8F"/>
    <w:rsid w:val="006044E9"/>
    <w:rsid w:val="00604FEE"/>
    <w:rsid w:val="0060520F"/>
    <w:rsid w:val="006067C7"/>
    <w:rsid w:val="0060730C"/>
    <w:rsid w:val="0060799F"/>
    <w:rsid w:val="006119CC"/>
    <w:rsid w:val="0061261C"/>
    <w:rsid w:val="006129DF"/>
    <w:rsid w:val="00612FC9"/>
    <w:rsid w:val="00613A08"/>
    <w:rsid w:val="00613D83"/>
    <w:rsid w:val="0061411F"/>
    <w:rsid w:val="00614777"/>
    <w:rsid w:val="00616E43"/>
    <w:rsid w:val="006171A7"/>
    <w:rsid w:val="00617D9B"/>
    <w:rsid w:val="00622C2B"/>
    <w:rsid w:val="00622FF5"/>
    <w:rsid w:val="0062332A"/>
    <w:rsid w:val="006253FE"/>
    <w:rsid w:val="00625E07"/>
    <w:rsid w:val="00626538"/>
    <w:rsid w:val="0062715E"/>
    <w:rsid w:val="00630E77"/>
    <w:rsid w:val="0063135A"/>
    <w:rsid w:val="00631DC3"/>
    <w:rsid w:val="006336C2"/>
    <w:rsid w:val="006336EE"/>
    <w:rsid w:val="00635099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553F"/>
    <w:rsid w:val="00646289"/>
    <w:rsid w:val="00646ED1"/>
    <w:rsid w:val="006505F9"/>
    <w:rsid w:val="00650F79"/>
    <w:rsid w:val="00651485"/>
    <w:rsid w:val="00651701"/>
    <w:rsid w:val="0065210E"/>
    <w:rsid w:val="006525F3"/>
    <w:rsid w:val="0065424F"/>
    <w:rsid w:val="006543D6"/>
    <w:rsid w:val="00654FBC"/>
    <w:rsid w:val="00655057"/>
    <w:rsid w:val="00656182"/>
    <w:rsid w:val="00656EBC"/>
    <w:rsid w:val="00660B7E"/>
    <w:rsid w:val="00661A7C"/>
    <w:rsid w:val="00661E65"/>
    <w:rsid w:val="006635C7"/>
    <w:rsid w:val="006636F1"/>
    <w:rsid w:val="00663EDC"/>
    <w:rsid w:val="0066445A"/>
    <w:rsid w:val="00664738"/>
    <w:rsid w:val="00664BA3"/>
    <w:rsid w:val="0066601D"/>
    <w:rsid w:val="006660C3"/>
    <w:rsid w:val="00666C49"/>
    <w:rsid w:val="006676BB"/>
    <w:rsid w:val="006705A3"/>
    <w:rsid w:val="00670CA0"/>
    <w:rsid w:val="00671A55"/>
    <w:rsid w:val="00671A90"/>
    <w:rsid w:val="00672217"/>
    <w:rsid w:val="0067312C"/>
    <w:rsid w:val="00675E67"/>
    <w:rsid w:val="00675F1A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12D4"/>
    <w:rsid w:val="00692DB5"/>
    <w:rsid w:val="00694890"/>
    <w:rsid w:val="00694A7C"/>
    <w:rsid w:val="006950E0"/>
    <w:rsid w:val="00696BF2"/>
    <w:rsid w:val="006A00C7"/>
    <w:rsid w:val="006A09B7"/>
    <w:rsid w:val="006A1A84"/>
    <w:rsid w:val="006A3115"/>
    <w:rsid w:val="006A374E"/>
    <w:rsid w:val="006A502E"/>
    <w:rsid w:val="006A5795"/>
    <w:rsid w:val="006A5CCC"/>
    <w:rsid w:val="006A79B8"/>
    <w:rsid w:val="006B0179"/>
    <w:rsid w:val="006B0598"/>
    <w:rsid w:val="006B2A66"/>
    <w:rsid w:val="006B316C"/>
    <w:rsid w:val="006B4E9A"/>
    <w:rsid w:val="006B64F0"/>
    <w:rsid w:val="006B7208"/>
    <w:rsid w:val="006B7227"/>
    <w:rsid w:val="006C0E8E"/>
    <w:rsid w:val="006C2631"/>
    <w:rsid w:val="006C27FD"/>
    <w:rsid w:val="006C35CA"/>
    <w:rsid w:val="006C3E11"/>
    <w:rsid w:val="006C3EFA"/>
    <w:rsid w:val="006C4650"/>
    <w:rsid w:val="006C47CF"/>
    <w:rsid w:val="006C525D"/>
    <w:rsid w:val="006C557B"/>
    <w:rsid w:val="006C5B06"/>
    <w:rsid w:val="006C6A50"/>
    <w:rsid w:val="006D06E3"/>
    <w:rsid w:val="006D2500"/>
    <w:rsid w:val="006D41F9"/>
    <w:rsid w:val="006D530A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54B"/>
    <w:rsid w:val="006E4B4A"/>
    <w:rsid w:val="006E616C"/>
    <w:rsid w:val="006E6FF0"/>
    <w:rsid w:val="006E7482"/>
    <w:rsid w:val="006F0242"/>
    <w:rsid w:val="006F169C"/>
    <w:rsid w:val="006F1B31"/>
    <w:rsid w:val="006F2707"/>
    <w:rsid w:val="006F4361"/>
    <w:rsid w:val="006F4BC5"/>
    <w:rsid w:val="006F5703"/>
    <w:rsid w:val="006F6C94"/>
    <w:rsid w:val="006F7FF5"/>
    <w:rsid w:val="00700139"/>
    <w:rsid w:val="007007C2"/>
    <w:rsid w:val="00700A4C"/>
    <w:rsid w:val="00702366"/>
    <w:rsid w:val="00703982"/>
    <w:rsid w:val="007039FB"/>
    <w:rsid w:val="00706101"/>
    <w:rsid w:val="00706472"/>
    <w:rsid w:val="00706536"/>
    <w:rsid w:val="0070797E"/>
    <w:rsid w:val="0071022A"/>
    <w:rsid w:val="00711340"/>
    <w:rsid w:val="007131E4"/>
    <w:rsid w:val="00713AE7"/>
    <w:rsid w:val="00713BD1"/>
    <w:rsid w:val="00714989"/>
    <w:rsid w:val="00714CCC"/>
    <w:rsid w:val="007155BE"/>
    <w:rsid w:val="00715C57"/>
    <w:rsid w:val="00715C70"/>
    <w:rsid w:val="00716957"/>
    <w:rsid w:val="00717CB8"/>
    <w:rsid w:val="00720779"/>
    <w:rsid w:val="00720E78"/>
    <w:rsid w:val="00721283"/>
    <w:rsid w:val="007215A2"/>
    <w:rsid w:val="00722AD8"/>
    <w:rsid w:val="00722DE1"/>
    <w:rsid w:val="00723CA1"/>
    <w:rsid w:val="0072444E"/>
    <w:rsid w:val="00724625"/>
    <w:rsid w:val="00724BE3"/>
    <w:rsid w:val="00724DBD"/>
    <w:rsid w:val="007252BF"/>
    <w:rsid w:val="007258E6"/>
    <w:rsid w:val="00725CD1"/>
    <w:rsid w:val="007260DF"/>
    <w:rsid w:val="00727B71"/>
    <w:rsid w:val="007302BC"/>
    <w:rsid w:val="00731CA1"/>
    <w:rsid w:val="00731D81"/>
    <w:rsid w:val="00732480"/>
    <w:rsid w:val="00732A64"/>
    <w:rsid w:val="00734C2A"/>
    <w:rsid w:val="00734E52"/>
    <w:rsid w:val="007356A8"/>
    <w:rsid w:val="0073591F"/>
    <w:rsid w:val="00735FB7"/>
    <w:rsid w:val="007360F5"/>
    <w:rsid w:val="007365B0"/>
    <w:rsid w:val="00737A0C"/>
    <w:rsid w:val="00740B23"/>
    <w:rsid w:val="007420D2"/>
    <w:rsid w:val="0074287A"/>
    <w:rsid w:val="00742F1B"/>
    <w:rsid w:val="0074337F"/>
    <w:rsid w:val="00743502"/>
    <w:rsid w:val="00744528"/>
    <w:rsid w:val="007452F6"/>
    <w:rsid w:val="007455BE"/>
    <w:rsid w:val="00746253"/>
    <w:rsid w:val="00746BCC"/>
    <w:rsid w:val="007470D0"/>
    <w:rsid w:val="00747488"/>
    <w:rsid w:val="00747F23"/>
    <w:rsid w:val="007510B8"/>
    <w:rsid w:val="00751161"/>
    <w:rsid w:val="00752017"/>
    <w:rsid w:val="0075339E"/>
    <w:rsid w:val="00753519"/>
    <w:rsid w:val="00753E93"/>
    <w:rsid w:val="00754D6E"/>
    <w:rsid w:val="007559F1"/>
    <w:rsid w:val="007566A6"/>
    <w:rsid w:val="0075785E"/>
    <w:rsid w:val="00757CDB"/>
    <w:rsid w:val="007623BC"/>
    <w:rsid w:val="00762733"/>
    <w:rsid w:val="007629CC"/>
    <w:rsid w:val="00763492"/>
    <w:rsid w:val="007634F9"/>
    <w:rsid w:val="00763B4A"/>
    <w:rsid w:val="00764B7F"/>
    <w:rsid w:val="00764BDD"/>
    <w:rsid w:val="007652DE"/>
    <w:rsid w:val="0076555C"/>
    <w:rsid w:val="0076572A"/>
    <w:rsid w:val="0076577E"/>
    <w:rsid w:val="00765812"/>
    <w:rsid w:val="00767BF8"/>
    <w:rsid w:val="00767E93"/>
    <w:rsid w:val="00770025"/>
    <w:rsid w:val="00770BAF"/>
    <w:rsid w:val="007713D1"/>
    <w:rsid w:val="0077300A"/>
    <w:rsid w:val="007743EF"/>
    <w:rsid w:val="0077521F"/>
    <w:rsid w:val="007759AF"/>
    <w:rsid w:val="00775C28"/>
    <w:rsid w:val="007762C7"/>
    <w:rsid w:val="00777A45"/>
    <w:rsid w:val="00777C69"/>
    <w:rsid w:val="0078149B"/>
    <w:rsid w:val="00783C48"/>
    <w:rsid w:val="0078602D"/>
    <w:rsid w:val="007861DF"/>
    <w:rsid w:val="00786FF7"/>
    <w:rsid w:val="0079207A"/>
    <w:rsid w:val="00793293"/>
    <w:rsid w:val="00794E7C"/>
    <w:rsid w:val="007951FB"/>
    <w:rsid w:val="00796871"/>
    <w:rsid w:val="00796F4A"/>
    <w:rsid w:val="007A0A80"/>
    <w:rsid w:val="007A0AE3"/>
    <w:rsid w:val="007A0C2D"/>
    <w:rsid w:val="007A1351"/>
    <w:rsid w:val="007A14D1"/>
    <w:rsid w:val="007A14DD"/>
    <w:rsid w:val="007A1AA8"/>
    <w:rsid w:val="007A1FB0"/>
    <w:rsid w:val="007A2152"/>
    <w:rsid w:val="007A3353"/>
    <w:rsid w:val="007A4075"/>
    <w:rsid w:val="007A61D0"/>
    <w:rsid w:val="007A694B"/>
    <w:rsid w:val="007A7028"/>
    <w:rsid w:val="007A74C4"/>
    <w:rsid w:val="007A7EC6"/>
    <w:rsid w:val="007B0187"/>
    <w:rsid w:val="007B02FF"/>
    <w:rsid w:val="007B14C4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0F8D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691A"/>
    <w:rsid w:val="007C70C7"/>
    <w:rsid w:val="007D26A3"/>
    <w:rsid w:val="007D3B10"/>
    <w:rsid w:val="007D44E6"/>
    <w:rsid w:val="007D4B1D"/>
    <w:rsid w:val="007D6483"/>
    <w:rsid w:val="007D6706"/>
    <w:rsid w:val="007D75FC"/>
    <w:rsid w:val="007D7D2C"/>
    <w:rsid w:val="007D7E09"/>
    <w:rsid w:val="007E124F"/>
    <w:rsid w:val="007E1949"/>
    <w:rsid w:val="007E1971"/>
    <w:rsid w:val="007E2891"/>
    <w:rsid w:val="007E2E6D"/>
    <w:rsid w:val="007E3753"/>
    <w:rsid w:val="007E3B53"/>
    <w:rsid w:val="007E3FFD"/>
    <w:rsid w:val="007E46B1"/>
    <w:rsid w:val="007E538E"/>
    <w:rsid w:val="007E5AD0"/>
    <w:rsid w:val="007E6FB7"/>
    <w:rsid w:val="007E703B"/>
    <w:rsid w:val="007F3E13"/>
    <w:rsid w:val="007F3E6E"/>
    <w:rsid w:val="007F443B"/>
    <w:rsid w:val="007F55AA"/>
    <w:rsid w:val="007F5744"/>
    <w:rsid w:val="007F58FB"/>
    <w:rsid w:val="007F5F30"/>
    <w:rsid w:val="007F66F2"/>
    <w:rsid w:val="007F72B7"/>
    <w:rsid w:val="007F75AA"/>
    <w:rsid w:val="007F7CAF"/>
    <w:rsid w:val="007F7F9A"/>
    <w:rsid w:val="008001D2"/>
    <w:rsid w:val="00801266"/>
    <w:rsid w:val="00801844"/>
    <w:rsid w:val="00801920"/>
    <w:rsid w:val="00801EE1"/>
    <w:rsid w:val="00801F17"/>
    <w:rsid w:val="0080245B"/>
    <w:rsid w:val="00802DBE"/>
    <w:rsid w:val="00802F34"/>
    <w:rsid w:val="008032A0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1D3"/>
    <w:rsid w:val="0081584E"/>
    <w:rsid w:val="00815F49"/>
    <w:rsid w:val="00817980"/>
    <w:rsid w:val="00817B5B"/>
    <w:rsid w:val="008208E0"/>
    <w:rsid w:val="008230F0"/>
    <w:rsid w:val="0082543B"/>
    <w:rsid w:val="00825D3E"/>
    <w:rsid w:val="00826D8B"/>
    <w:rsid w:val="0083089B"/>
    <w:rsid w:val="00831769"/>
    <w:rsid w:val="00831F89"/>
    <w:rsid w:val="00832583"/>
    <w:rsid w:val="00832B52"/>
    <w:rsid w:val="008344EF"/>
    <w:rsid w:val="0083669E"/>
    <w:rsid w:val="00836A46"/>
    <w:rsid w:val="00837031"/>
    <w:rsid w:val="0083724A"/>
    <w:rsid w:val="0084008D"/>
    <w:rsid w:val="0084100B"/>
    <w:rsid w:val="0084145B"/>
    <w:rsid w:val="008415D9"/>
    <w:rsid w:val="008419A2"/>
    <w:rsid w:val="00843382"/>
    <w:rsid w:val="00843B5A"/>
    <w:rsid w:val="0084424F"/>
    <w:rsid w:val="00844C69"/>
    <w:rsid w:val="00844EAD"/>
    <w:rsid w:val="0084609F"/>
    <w:rsid w:val="008475D3"/>
    <w:rsid w:val="00851617"/>
    <w:rsid w:val="00851A74"/>
    <w:rsid w:val="00851D50"/>
    <w:rsid w:val="008524C9"/>
    <w:rsid w:val="0085343B"/>
    <w:rsid w:val="00853D40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700E8"/>
    <w:rsid w:val="00872243"/>
    <w:rsid w:val="008722B8"/>
    <w:rsid w:val="00872945"/>
    <w:rsid w:val="00872BFA"/>
    <w:rsid w:val="00873ABB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2A9"/>
    <w:rsid w:val="0089594B"/>
    <w:rsid w:val="00896361"/>
    <w:rsid w:val="008964B6"/>
    <w:rsid w:val="008964D6"/>
    <w:rsid w:val="00897B3B"/>
    <w:rsid w:val="008A1247"/>
    <w:rsid w:val="008A1E8B"/>
    <w:rsid w:val="008A20EA"/>
    <w:rsid w:val="008A2170"/>
    <w:rsid w:val="008A3307"/>
    <w:rsid w:val="008A3657"/>
    <w:rsid w:val="008A37DA"/>
    <w:rsid w:val="008A3A17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0BAC"/>
    <w:rsid w:val="008B112E"/>
    <w:rsid w:val="008B1655"/>
    <w:rsid w:val="008B206B"/>
    <w:rsid w:val="008B276E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2A29"/>
    <w:rsid w:val="008D2C0D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E04E0"/>
    <w:rsid w:val="008E0CDD"/>
    <w:rsid w:val="008E1265"/>
    <w:rsid w:val="008E2402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018C"/>
    <w:rsid w:val="008F1304"/>
    <w:rsid w:val="008F37CD"/>
    <w:rsid w:val="008F5DF4"/>
    <w:rsid w:val="008F6AA2"/>
    <w:rsid w:val="008F6E21"/>
    <w:rsid w:val="008F7334"/>
    <w:rsid w:val="008F7638"/>
    <w:rsid w:val="008F7D0F"/>
    <w:rsid w:val="008F7D83"/>
    <w:rsid w:val="008F7FBF"/>
    <w:rsid w:val="00900868"/>
    <w:rsid w:val="00901E7A"/>
    <w:rsid w:val="0090413C"/>
    <w:rsid w:val="009043D3"/>
    <w:rsid w:val="0090469C"/>
    <w:rsid w:val="009049AF"/>
    <w:rsid w:val="00904D5B"/>
    <w:rsid w:val="009054E0"/>
    <w:rsid w:val="009078FD"/>
    <w:rsid w:val="00911ADB"/>
    <w:rsid w:val="00912786"/>
    <w:rsid w:val="009137CF"/>
    <w:rsid w:val="00914A29"/>
    <w:rsid w:val="00915AF2"/>
    <w:rsid w:val="0091668C"/>
    <w:rsid w:val="009169B8"/>
    <w:rsid w:val="00917303"/>
    <w:rsid w:val="00917473"/>
    <w:rsid w:val="00917F45"/>
    <w:rsid w:val="0092132D"/>
    <w:rsid w:val="0092241C"/>
    <w:rsid w:val="00924214"/>
    <w:rsid w:val="00924280"/>
    <w:rsid w:val="0092536C"/>
    <w:rsid w:val="00926A94"/>
    <w:rsid w:val="00927D10"/>
    <w:rsid w:val="0093098D"/>
    <w:rsid w:val="00930BCA"/>
    <w:rsid w:val="00931BD8"/>
    <w:rsid w:val="009328B1"/>
    <w:rsid w:val="0093306C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3DD7"/>
    <w:rsid w:val="00945239"/>
    <w:rsid w:val="0094537B"/>
    <w:rsid w:val="0094566B"/>
    <w:rsid w:val="00945AF4"/>
    <w:rsid w:val="009463E0"/>
    <w:rsid w:val="00946973"/>
    <w:rsid w:val="009472F4"/>
    <w:rsid w:val="009475B3"/>
    <w:rsid w:val="00947F11"/>
    <w:rsid w:val="009502D1"/>
    <w:rsid w:val="009502F0"/>
    <w:rsid w:val="009524F5"/>
    <w:rsid w:val="009525BA"/>
    <w:rsid w:val="0095416E"/>
    <w:rsid w:val="00954C24"/>
    <w:rsid w:val="00954F72"/>
    <w:rsid w:val="00955E54"/>
    <w:rsid w:val="00956142"/>
    <w:rsid w:val="009563BD"/>
    <w:rsid w:val="009566F2"/>
    <w:rsid w:val="0096122A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6F3A"/>
    <w:rsid w:val="009671C3"/>
    <w:rsid w:val="00967373"/>
    <w:rsid w:val="00967F85"/>
    <w:rsid w:val="00970EE5"/>
    <w:rsid w:val="00971110"/>
    <w:rsid w:val="0097228C"/>
    <w:rsid w:val="0097257F"/>
    <w:rsid w:val="0097353F"/>
    <w:rsid w:val="0097359C"/>
    <w:rsid w:val="00973A48"/>
    <w:rsid w:val="0097473C"/>
    <w:rsid w:val="00974BB5"/>
    <w:rsid w:val="00975808"/>
    <w:rsid w:val="0097583C"/>
    <w:rsid w:val="009778BF"/>
    <w:rsid w:val="00980935"/>
    <w:rsid w:val="00980CC0"/>
    <w:rsid w:val="0098131C"/>
    <w:rsid w:val="009838B8"/>
    <w:rsid w:val="009850D1"/>
    <w:rsid w:val="0098573A"/>
    <w:rsid w:val="009859FA"/>
    <w:rsid w:val="00986ED1"/>
    <w:rsid w:val="00987B5B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1EE9"/>
    <w:rsid w:val="009A2E84"/>
    <w:rsid w:val="009A3B53"/>
    <w:rsid w:val="009A4D40"/>
    <w:rsid w:val="009A661A"/>
    <w:rsid w:val="009A72D6"/>
    <w:rsid w:val="009A7DF6"/>
    <w:rsid w:val="009B1608"/>
    <w:rsid w:val="009B1929"/>
    <w:rsid w:val="009B2E86"/>
    <w:rsid w:val="009B5CF4"/>
    <w:rsid w:val="009B632B"/>
    <w:rsid w:val="009B6791"/>
    <w:rsid w:val="009B6B19"/>
    <w:rsid w:val="009B7769"/>
    <w:rsid w:val="009B77FC"/>
    <w:rsid w:val="009C0C25"/>
    <w:rsid w:val="009C11B5"/>
    <w:rsid w:val="009C1965"/>
    <w:rsid w:val="009C1E1D"/>
    <w:rsid w:val="009C5176"/>
    <w:rsid w:val="009C5D90"/>
    <w:rsid w:val="009C75E7"/>
    <w:rsid w:val="009C7617"/>
    <w:rsid w:val="009C7896"/>
    <w:rsid w:val="009D046B"/>
    <w:rsid w:val="009D0A51"/>
    <w:rsid w:val="009D0A8C"/>
    <w:rsid w:val="009D1F95"/>
    <w:rsid w:val="009D27F4"/>
    <w:rsid w:val="009D2DFC"/>
    <w:rsid w:val="009D33BA"/>
    <w:rsid w:val="009D49BC"/>
    <w:rsid w:val="009D6CB0"/>
    <w:rsid w:val="009D7582"/>
    <w:rsid w:val="009D7E95"/>
    <w:rsid w:val="009E0090"/>
    <w:rsid w:val="009E0146"/>
    <w:rsid w:val="009E03FF"/>
    <w:rsid w:val="009E0621"/>
    <w:rsid w:val="009E260B"/>
    <w:rsid w:val="009E2747"/>
    <w:rsid w:val="009E2FD9"/>
    <w:rsid w:val="009E3446"/>
    <w:rsid w:val="009E448C"/>
    <w:rsid w:val="009E4563"/>
    <w:rsid w:val="009E4ED9"/>
    <w:rsid w:val="009E5409"/>
    <w:rsid w:val="009E610E"/>
    <w:rsid w:val="009E651C"/>
    <w:rsid w:val="009E6EB0"/>
    <w:rsid w:val="009E72BB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20F"/>
    <w:rsid w:val="009F793A"/>
    <w:rsid w:val="009F7BBF"/>
    <w:rsid w:val="00A007AC"/>
    <w:rsid w:val="00A00EF0"/>
    <w:rsid w:val="00A03A53"/>
    <w:rsid w:val="00A040B0"/>
    <w:rsid w:val="00A04682"/>
    <w:rsid w:val="00A0494E"/>
    <w:rsid w:val="00A05291"/>
    <w:rsid w:val="00A059C7"/>
    <w:rsid w:val="00A05DF0"/>
    <w:rsid w:val="00A0666C"/>
    <w:rsid w:val="00A07407"/>
    <w:rsid w:val="00A101E4"/>
    <w:rsid w:val="00A108AA"/>
    <w:rsid w:val="00A109F2"/>
    <w:rsid w:val="00A11B4A"/>
    <w:rsid w:val="00A12BB6"/>
    <w:rsid w:val="00A14B4F"/>
    <w:rsid w:val="00A15699"/>
    <w:rsid w:val="00A1622F"/>
    <w:rsid w:val="00A1692D"/>
    <w:rsid w:val="00A16970"/>
    <w:rsid w:val="00A16DF0"/>
    <w:rsid w:val="00A16E62"/>
    <w:rsid w:val="00A17300"/>
    <w:rsid w:val="00A17FDD"/>
    <w:rsid w:val="00A201FA"/>
    <w:rsid w:val="00A21B30"/>
    <w:rsid w:val="00A23F15"/>
    <w:rsid w:val="00A24B52"/>
    <w:rsid w:val="00A25288"/>
    <w:rsid w:val="00A25558"/>
    <w:rsid w:val="00A25A32"/>
    <w:rsid w:val="00A25FBE"/>
    <w:rsid w:val="00A26016"/>
    <w:rsid w:val="00A2688B"/>
    <w:rsid w:val="00A26D8E"/>
    <w:rsid w:val="00A26DF2"/>
    <w:rsid w:val="00A31678"/>
    <w:rsid w:val="00A319AF"/>
    <w:rsid w:val="00A322EF"/>
    <w:rsid w:val="00A3366E"/>
    <w:rsid w:val="00A33DBC"/>
    <w:rsid w:val="00A34250"/>
    <w:rsid w:val="00A37180"/>
    <w:rsid w:val="00A378E7"/>
    <w:rsid w:val="00A37B31"/>
    <w:rsid w:val="00A415B6"/>
    <w:rsid w:val="00A426A2"/>
    <w:rsid w:val="00A434AF"/>
    <w:rsid w:val="00A4387A"/>
    <w:rsid w:val="00A4493E"/>
    <w:rsid w:val="00A45C80"/>
    <w:rsid w:val="00A4633B"/>
    <w:rsid w:val="00A474A4"/>
    <w:rsid w:val="00A47533"/>
    <w:rsid w:val="00A4783D"/>
    <w:rsid w:val="00A50FD0"/>
    <w:rsid w:val="00A511F3"/>
    <w:rsid w:val="00A5125D"/>
    <w:rsid w:val="00A523BC"/>
    <w:rsid w:val="00A52F76"/>
    <w:rsid w:val="00A543B5"/>
    <w:rsid w:val="00A5467F"/>
    <w:rsid w:val="00A546BA"/>
    <w:rsid w:val="00A54F3A"/>
    <w:rsid w:val="00A54F44"/>
    <w:rsid w:val="00A5735A"/>
    <w:rsid w:val="00A57CE0"/>
    <w:rsid w:val="00A57E18"/>
    <w:rsid w:val="00A60B1F"/>
    <w:rsid w:val="00A60D2B"/>
    <w:rsid w:val="00A61E44"/>
    <w:rsid w:val="00A64B8A"/>
    <w:rsid w:val="00A657C7"/>
    <w:rsid w:val="00A66D80"/>
    <w:rsid w:val="00A67E37"/>
    <w:rsid w:val="00A71933"/>
    <w:rsid w:val="00A7197D"/>
    <w:rsid w:val="00A720AE"/>
    <w:rsid w:val="00A735DF"/>
    <w:rsid w:val="00A735F4"/>
    <w:rsid w:val="00A749D2"/>
    <w:rsid w:val="00A74A4B"/>
    <w:rsid w:val="00A74B7D"/>
    <w:rsid w:val="00A76AA4"/>
    <w:rsid w:val="00A80DE2"/>
    <w:rsid w:val="00A81447"/>
    <w:rsid w:val="00A818FB"/>
    <w:rsid w:val="00A81987"/>
    <w:rsid w:val="00A81C73"/>
    <w:rsid w:val="00A82468"/>
    <w:rsid w:val="00A82539"/>
    <w:rsid w:val="00A82A6E"/>
    <w:rsid w:val="00A845DC"/>
    <w:rsid w:val="00A84DBD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30C0"/>
    <w:rsid w:val="00A95579"/>
    <w:rsid w:val="00A97122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A7D1A"/>
    <w:rsid w:val="00AB10A8"/>
    <w:rsid w:val="00AB1D1C"/>
    <w:rsid w:val="00AB1E4A"/>
    <w:rsid w:val="00AB264A"/>
    <w:rsid w:val="00AB3010"/>
    <w:rsid w:val="00AC215C"/>
    <w:rsid w:val="00AC379B"/>
    <w:rsid w:val="00AC384B"/>
    <w:rsid w:val="00AC3F5F"/>
    <w:rsid w:val="00AC5183"/>
    <w:rsid w:val="00AC69B1"/>
    <w:rsid w:val="00AC6CA4"/>
    <w:rsid w:val="00AC6ED0"/>
    <w:rsid w:val="00AC7385"/>
    <w:rsid w:val="00AC73F8"/>
    <w:rsid w:val="00AC79EC"/>
    <w:rsid w:val="00AC7CD0"/>
    <w:rsid w:val="00AC7F1A"/>
    <w:rsid w:val="00AD179E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4B4"/>
    <w:rsid w:val="00AE36C8"/>
    <w:rsid w:val="00AE380E"/>
    <w:rsid w:val="00AE401A"/>
    <w:rsid w:val="00AE4183"/>
    <w:rsid w:val="00AE44D9"/>
    <w:rsid w:val="00AE4B14"/>
    <w:rsid w:val="00AE5CF8"/>
    <w:rsid w:val="00AE6206"/>
    <w:rsid w:val="00AE73EA"/>
    <w:rsid w:val="00AE7F98"/>
    <w:rsid w:val="00AF0017"/>
    <w:rsid w:val="00AF0073"/>
    <w:rsid w:val="00AF0127"/>
    <w:rsid w:val="00AF1097"/>
    <w:rsid w:val="00AF123B"/>
    <w:rsid w:val="00AF1732"/>
    <w:rsid w:val="00AF1CFF"/>
    <w:rsid w:val="00AF289C"/>
    <w:rsid w:val="00AF311A"/>
    <w:rsid w:val="00AF3787"/>
    <w:rsid w:val="00AF4BCA"/>
    <w:rsid w:val="00AF4C83"/>
    <w:rsid w:val="00B001C1"/>
    <w:rsid w:val="00B00552"/>
    <w:rsid w:val="00B00C27"/>
    <w:rsid w:val="00B01F36"/>
    <w:rsid w:val="00B02051"/>
    <w:rsid w:val="00B02323"/>
    <w:rsid w:val="00B02B0A"/>
    <w:rsid w:val="00B03364"/>
    <w:rsid w:val="00B036D6"/>
    <w:rsid w:val="00B044EA"/>
    <w:rsid w:val="00B048C9"/>
    <w:rsid w:val="00B06EAF"/>
    <w:rsid w:val="00B06F8A"/>
    <w:rsid w:val="00B071FD"/>
    <w:rsid w:val="00B07C17"/>
    <w:rsid w:val="00B07C85"/>
    <w:rsid w:val="00B10D53"/>
    <w:rsid w:val="00B12DC7"/>
    <w:rsid w:val="00B136DF"/>
    <w:rsid w:val="00B13D6F"/>
    <w:rsid w:val="00B141D9"/>
    <w:rsid w:val="00B142B8"/>
    <w:rsid w:val="00B1454B"/>
    <w:rsid w:val="00B151B9"/>
    <w:rsid w:val="00B1522B"/>
    <w:rsid w:val="00B165F8"/>
    <w:rsid w:val="00B21509"/>
    <w:rsid w:val="00B21EE5"/>
    <w:rsid w:val="00B2296F"/>
    <w:rsid w:val="00B2320A"/>
    <w:rsid w:val="00B237C1"/>
    <w:rsid w:val="00B240A7"/>
    <w:rsid w:val="00B24BBE"/>
    <w:rsid w:val="00B2573D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A57"/>
    <w:rsid w:val="00B44F2F"/>
    <w:rsid w:val="00B45124"/>
    <w:rsid w:val="00B45ED9"/>
    <w:rsid w:val="00B464A9"/>
    <w:rsid w:val="00B474B6"/>
    <w:rsid w:val="00B47643"/>
    <w:rsid w:val="00B50510"/>
    <w:rsid w:val="00B518A6"/>
    <w:rsid w:val="00B51B0D"/>
    <w:rsid w:val="00B51F96"/>
    <w:rsid w:val="00B5221A"/>
    <w:rsid w:val="00B5421B"/>
    <w:rsid w:val="00B54B6E"/>
    <w:rsid w:val="00B54FE5"/>
    <w:rsid w:val="00B55BAC"/>
    <w:rsid w:val="00B5613C"/>
    <w:rsid w:val="00B56CD9"/>
    <w:rsid w:val="00B57194"/>
    <w:rsid w:val="00B600B1"/>
    <w:rsid w:val="00B60201"/>
    <w:rsid w:val="00B61BFF"/>
    <w:rsid w:val="00B61C20"/>
    <w:rsid w:val="00B62C50"/>
    <w:rsid w:val="00B630BE"/>
    <w:rsid w:val="00B638FD"/>
    <w:rsid w:val="00B640CF"/>
    <w:rsid w:val="00B65666"/>
    <w:rsid w:val="00B65C07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DA8"/>
    <w:rsid w:val="00B77286"/>
    <w:rsid w:val="00B8023E"/>
    <w:rsid w:val="00B80CD2"/>
    <w:rsid w:val="00B8255E"/>
    <w:rsid w:val="00B83A26"/>
    <w:rsid w:val="00B84D61"/>
    <w:rsid w:val="00B85800"/>
    <w:rsid w:val="00B873E2"/>
    <w:rsid w:val="00B87625"/>
    <w:rsid w:val="00B87EFA"/>
    <w:rsid w:val="00B902B0"/>
    <w:rsid w:val="00B92A59"/>
    <w:rsid w:val="00B95591"/>
    <w:rsid w:val="00B95E05"/>
    <w:rsid w:val="00BA00AC"/>
    <w:rsid w:val="00BA032A"/>
    <w:rsid w:val="00BA451C"/>
    <w:rsid w:val="00BA4B34"/>
    <w:rsid w:val="00BA52D2"/>
    <w:rsid w:val="00BA5495"/>
    <w:rsid w:val="00BA6645"/>
    <w:rsid w:val="00BB20FC"/>
    <w:rsid w:val="00BB2868"/>
    <w:rsid w:val="00BB488E"/>
    <w:rsid w:val="00BB543F"/>
    <w:rsid w:val="00BB7706"/>
    <w:rsid w:val="00BB7D97"/>
    <w:rsid w:val="00BC01AE"/>
    <w:rsid w:val="00BC0F21"/>
    <w:rsid w:val="00BC109C"/>
    <w:rsid w:val="00BC11C0"/>
    <w:rsid w:val="00BC147A"/>
    <w:rsid w:val="00BC30F0"/>
    <w:rsid w:val="00BC4710"/>
    <w:rsid w:val="00BC5ACE"/>
    <w:rsid w:val="00BC5D00"/>
    <w:rsid w:val="00BD020C"/>
    <w:rsid w:val="00BD0DBD"/>
    <w:rsid w:val="00BD29FC"/>
    <w:rsid w:val="00BD3A77"/>
    <w:rsid w:val="00BD630D"/>
    <w:rsid w:val="00BD6F67"/>
    <w:rsid w:val="00BE01E8"/>
    <w:rsid w:val="00BE11CD"/>
    <w:rsid w:val="00BE1B0B"/>
    <w:rsid w:val="00BE1EC4"/>
    <w:rsid w:val="00BE214A"/>
    <w:rsid w:val="00BE2484"/>
    <w:rsid w:val="00BE312C"/>
    <w:rsid w:val="00BE4CEA"/>
    <w:rsid w:val="00BE4E79"/>
    <w:rsid w:val="00BE6010"/>
    <w:rsid w:val="00BE69EE"/>
    <w:rsid w:val="00BE6BB8"/>
    <w:rsid w:val="00BE7832"/>
    <w:rsid w:val="00BE7AB5"/>
    <w:rsid w:val="00BE7FD8"/>
    <w:rsid w:val="00BF14CF"/>
    <w:rsid w:val="00BF167D"/>
    <w:rsid w:val="00BF243D"/>
    <w:rsid w:val="00BF40E9"/>
    <w:rsid w:val="00BF4C79"/>
    <w:rsid w:val="00BF545F"/>
    <w:rsid w:val="00BF550E"/>
    <w:rsid w:val="00BF5EDE"/>
    <w:rsid w:val="00BF6DD9"/>
    <w:rsid w:val="00BF7107"/>
    <w:rsid w:val="00BF7226"/>
    <w:rsid w:val="00BF78FC"/>
    <w:rsid w:val="00BF7A6B"/>
    <w:rsid w:val="00BF7AC5"/>
    <w:rsid w:val="00C01D37"/>
    <w:rsid w:val="00C0205C"/>
    <w:rsid w:val="00C02583"/>
    <w:rsid w:val="00C029C4"/>
    <w:rsid w:val="00C031F3"/>
    <w:rsid w:val="00C038BD"/>
    <w:rsid w:val="00C03C52"/>
    <w:rsid w:val="00C04A6C"/>
    <w:rsid w:val="00C04BFE"/>
    <w:rsid w:val="00C04FD5"/>
    <w:rsid w:val="00C05507"/>
    <w:rsid w:val="00C05511"/>
    <w:rsid w:val="00C0663C"/>
    <w:rsid w:val="00C07CA6"/>
    <w:rsid w:val="00C10525"/>
    <w:rsid w:val="00C10ED5"/>
    <w:rsid w:val="00C11467"/>
    <w:rsid w:val="00C114ED"/>
    <w:rsid w:val="00C11EBF"/>
    <w:rsid w:val="00C150D0"/>
    <w:rsid w:val="00C15484"/>
    <w:rsid w:val="00C15DD6"/>
    <w:rsid w:val="00C162AC"/>
    <w:rsid w:val="00C1667A"/>
    <w:rsid w:val="00C17C8A"/>
    <w:rsid w:val="00C20E59"/>
    <w:rsid w:val="00C21BE8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342"/>
    <w:rsid w:val="00C30CA1"/>
    <w:rsid w:val="00C30DC4"/>
    <w:rsid w:val="00C319A2"/>
    <w:rsid w:val="00C32840"/>
    <w:rsid w:val="00C32B2F"/>
    <w:rsid w:val="00C34838"/>
    <w:rsid w:val="00C34F99"/>
    <w:rsid w:val="00C35ABC"/>
    <w:rsid w:val="00C37375"/>
    <w:rsid w:val="00C37903"/>
    <w:rsid w:val="00C41E00"/>
    <w:rsid w:val="00C41EAB"/>
    <w:rsid w:val="00C43A40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04D"/>
    <w:rsid w:val="00C564D1"/>
    <w:rsid w:val="00C564E6"/>
    <w:rsid w:val="00C566FF"/>
    <w:rsid w:val="00C567B0"/>
    <w:rsid w:val="00C603CF"/>
    <w:rsid w:val="00C61A49"/>
    <w:rsid w:val="00C62256"/>
    <w:rsid w:val="00C64207"/>
    <w:rsid w:val="00C64E1A"/>
    <w:rsid w:val="00C66610"/>
    <w:rsid w:val="00C66D7D"/>
    <w:rsid w:val="00C66E7E"/>
    <w:rsid w:val="00C67283"/>
    <w:rsid w:val="00C70C35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31B6"/>
    <w:rsid w:val="00C843AC"/>
    <w:rsid w:val="00C84E74"/>
    <w:rsid w:val="00C85BDC"/>
    <w:rsid w:val="00C871D4"/>
    <w:rsid w:val="00C87694"/>
    <w:rsid w:val="00C87E68"/>
    <w:rsid w:val="00C907C7"/>
    <w:rsid w:val="00C90ED1"/>
    <w:rsid w:val="00C9106F"/>
    <w:rsid w:val="00C9190C"/>
    <w:rsid w:val="00C928EE"/>
    <w:rsid w:val="00C9292C"/>
    <w:rsid w:val="00C93D08"/>
    <w:rsid w:val="00C93DF5"/>
    <w:rsid w:val="00C94C6D"/>
    <w:rsid w:val="00C95B9D"/>
    <w:rsid w:val="00C96852"/>
    <w:rsid w:val="00C969BD"/>
    <w:rsid w:val="00C974CD"/>
    <w:rsid w:val="00CA004B"/>
    <w:rsid w:val="00CA1083"/>
    <w:rsid w:val="00CA17F3"/>
    <w:rsid w:val="00CA207B"/>
    <w:rsid w:val="00CA25E3"/>
    <w:rsid w:val="00CA3F3E"/>
    <w:rsid w:val="00CA4599"/>
    <w:rsid w:val="00CA5234"/>
    <w:rsid w:val="00CA576B"/>
    <w:rsid w:val="00CA7199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2D72"/>
    <w:rsid w:val="00CC3045"/>
    <w:rsid w:val="00CC3536"/>
    <w:rsid w:val="00CC49A2"/>
    <w:rsid w:val="00CC5AA8"/>
    <w:rsid w:val="00CC611F"/>
    <w:rsid w:val="00CC6170"/>
    <w:rsid w:val="00CC66D9"/>
    <w:rsid w:val="00CC7C15"/>
    <w:rsid w:val="00CC7E7D"/>
    <w:rsid w:val="00CD04DA"/>
    <w:rsid w:val="00CD08BD"/>
    <w:rsid w:val="00CD0EEB"/>
    <w:rsid w:val="00CD334F"/>
    <w:rsid w:val="00CD35E2"/>
    <w:rsid w:val="00CD3783"/>
    <w:rsid w:val="00CD4117"/>
    <w:rsid w:val="00CD499B"/>
    <w:rsid w:val="00CD6150"/>
    <w:rsid w:val="00CD693B"/>
    <w:rsid w:val="00CD7471"/>
    <w:rsid w:val="00CD78CD"/>
    <w:rsid w:val="00CE0752"/>
    <w:rsid w:val="00CE2C3B"/>
    <w:rsid w:val="00CE345A"/>
    <w:rsid w:val="00CE3BCB"/>
    <w:rsid w:val="00CE3E29"/>
    <w:rsid w:val="00CE413A"/>
    <w:rsid w:val="00CE4E6A"/>
    <w:rsid w:val="00CE55E6"/>
    <w:rsid w:val="00CE646B"/>
    <w:rsid w:val="00CE7DA9"/>
    <w:rsid w:val="00CF2A0C"/>
    <w:rsid w:val="00CF38DB"/>
    <w:rsid w:val="00CF3924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20F"/>
    <w:rsid w:val="00D104D6"/>
    <w:rsid w:val="00D11939"/>
    <w:rsid w:val="00D11A3B"/>
    <w:rsid w:val="00D128F7"/>
    <w:rsid w:val="00D135E4"/>
    <w:rsid w:val="00D139EC"/>
    <w:rsid w:val="00D1405D"/>
    <w:rsid w:val="00D142F0"/>
    <w:rsid w:val="00D16093"/>
    <w:rsid w:val="00D16AC6"/>
    <w:rsid w:val="00D20212"/>
    <w:rsid w:val="00D20CF0"/>
    <w:rsid w:val="00D21489"/>
    <w:rsid w:val="00D219DD"/>
    <w:rsid w:val="00D21FA5"/>
    <w:rsid w:val="00D221AF"/>
    <w:rsid w:val="00D225EC"/>
    <w:rsid w:val="00D235B3"/>
    <w:rsid w:val="00D24E51"/>
    <w:rsid w:val="00D24F7D"/>
    <w:rsid w:val="00D259C1"/>
    <w:rsid w:val="00D26C74"/>
    <w:rsid w:val="00D279A3"/>
    <w:rsid w:val="00D27F74"/>
    <w:rsid w:val="00D32ABD"/>
    <w:rsid w:val="00D331E0"/>
    <w:rsid w:val="00D346E1"/>
    <w:rsid w:val="00D34CD6"/>
    <w:rsid w:val="00D353F6"/>
    <w:rsid w:val="00D356B5"/>
    <w:rsid w:val="00D356F2"/>
    <w:rsid w:val="00D35D61"/>
    <w:rsid w:val="00D37FBA"/>
    <w:rsid w:val="00D4032D"/>
    <w:rsid w:val="00D414E2"/>
    <w:rsid w:val="00D4227C"/>
    <w:rsid w:val="00D42D92"/>
    <w:rsid w:val="00D434D2"/>
    <w:rsid w:val="00D43C01"/>
    <w:rsid w:val="00D455F3"/>
    <w:rsid w:val="00D458A3"/>
    <w:rsid w:val="00D46C0D"/>
    <w:rsid w:val="00D46F2F"/>
    <w:rsid w:val="00D50225"/>
    <w:rsid w:val="00D50558"/>
    <w:rsid w:val="00D5092B"/>
    <w:rsid w:val="00D50FEE"/>
    <w:rsid w:val="00D5331E"/>
    <w:rsid w:val="00D537E7"/>
    <w:rsid w:val="00D55456"/>
    <w:rsid w:val="00D57819"/>
    <w:rsid w:val="00D6013A"/>
    <w:rsid w:val="00D60D24"/>
    <w:rsid w:val="00D60EBA"/>
    <w:rsid w:val="00D61650"/>
    <w:rsid w:val="00D618FE"/>
    <w:rsid w:val="00D6205C"/>
    <w:rsid w:val="00D62718"/>
    <w:rsid w:val="00D62BF1"/>
    <w:rsid w:val="00D63048"/>
    <w:rsid w:val="00D65850"/>
    <w:rsid w:val="00D65DE0"/>
    <w:rsid w:val="00D70B34"/>
    <w:rsid w:val="00D718CD"/>
    <w:rsid w:val="00D71C1B"/>
    <w:rsid w:val="00D71DDE"/>
    <w:rsid w:val="00D725FD"/>
    <w:rsid w:val="00D7398B"/>
    <w:rsid w:val="00D73CA6"/>
    <w:rsid w:val="00D73D55"/>
    <w:rsid w:val="00D74E77"/>
    <w:rsid w:val="00D75AFC"/>
    <w:rsid w:val="00D75F1C"/>
    <w:rsid w:val="00D80254"/>
    <w:rsid w:val="00D805F0"/>
    <w:rsid w:val="00D80936"/>
    <w:rsid w:val="00D84690"/>
    <w:rsid w:val="00D84AD5"/>
    <w:rsid w:val="00D8564C"/>
    <w:rsid w:val="00D85BEF"/>
    <w:rsid w:val="00D90826"/>
    <w:rsid w:val="00D92AA4"/>
    <w:rsid w:val="00D92BEA"/>
    <w:rsid w:val="00D932EA"/>
    <w:rsid w:val="00D9398F"/>
    <w:rsid w:val="00D9464F"/>
    <w:rsid w:val="00D949FB"/>
    <w:rsid w:val="00D94AA5"/>
    <w:rsid w:val="00D94D90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1122"/>
    <w:rsid w:val="00DA1FDA"/>
    <w:rsid w:val="00DA2225"/>
    <w:rsid w:val="00DA2568"/>
    <w:rsid w:val="00DA27CC"/>
    <w:rsid w:val="00DA2F9E"/>
    <w:rsid w:val="00DA3F93"/>
    <w:rsid w:val="00DA4B8D"/>
    <w:rsid w:val="00DA4E7B"/>
    <w:rsid w:val="00DA585A"/>
    <w:rsid w:val="00DA5C3C"/>
    <w:rsid w:val="00DA5E6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4467"/>
    <w:rsid w:val="00DB459A"/>
    <w:rsid w:val="00DB45B0"/>
    <w:rsid w:val="00DB4C58"/>
    <w:rsid w:val="00DB5247"/>
    <w:rsid w:val="00DB56B1"/>
    <w:rsid w:val="00DB5E30"/>
    <w:rsid w:val="00DB689A"/>
    <w:rsid w:val="00DC1662"/>
    <w:rsid w:val="00DC1AF3"/>
    <w:rsid w:val="00DC1F40"/>
    <w:rsid w:val="00DC239D"/>
    <w:rsid w:val="00DC2E05"/>
    <w:rsid w:val="00DC4270"/>
    <w:rsid w:val="00DC433E"/>
    <w:rsid w:val="00DC52E0"/>
    <w:rsid w:val="00DC6290"/>
    <w:rsid w:val="00DC6411"/>
    <w:rsid w:val="00DC6915"/>
    <w:rsid w:val="00DC79DF"/>
    <w:rsid w:val="00DC7B31"/>
    <w:rsid w:val="00DD0860"/>
    <w:rsid w:val="00DD0B7F"/>
    <w:rsid w:val="00DD2223"/>
    <w:rsid w:val="00DD2ADA"/>
    <w:rsid w:val="00DD3021"/>
    <w:rsid w:val="00DD3ABE"/>
    <w:rsid w:val="00DD3AC5"/>
    <w:rsid w:val="00DD4505"/>
    <w:rsid w:val="00DD50D4"/>
    <w:rsid w:val="00DD62DD"/>
    <w:rsid w:val="00DD7407"/>
    <w:rsid w:val="00DE0934"/>
    <w:rsid w:val="00DE0A55"/>
    <w:rsid w:val="00DE16B2"/>
    <w:rsid w:val="00DE35AB"/>
    <w:rsid w:val="00DE3805"/>
    <w:rsid w:val="00DE501A"/>
    <w:rsid w:val="00DE6082"/>
    <w:rsid w:val="00DE61EA"/>
    <w:rsid w:val="00DE6DEE"/>
    <w:rsid w:val="00DE713F"/>
    <w:rsid w:val="00DE7384"/>
    <w:rsid w:val="00DE74E8"/>
    <w:rsid w:val="00DE7549"/>
    <w:rsid w:val="00DF2100"/>
    <w:rsid w:val="00DF2A07"/>
    <w:rsid w:val="00DF436E"/>
    <w:rsid w:val="00DF48C6"/>
    <w:rsid w:val="00DF4A31"/>
    <w:rsid w:val="00DF546B"/>
    <w:rsid w:val="00DF582C"/>
    <w:rsid w:val="00DF5A1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2084"/>
    <w:rsid w:val="00E12B0D"/>
    <w:rsid w:val="00E12BE8"/>
    <w:rsid w:val="00E1377B"/>
    <w:rsid w:val="00E13D43"/>
    <w:rsid w:val="00E14DF4"/>
    <w:rsid w:val="00E203E1"/>
    <w:rsid w:val="00E207C3"/>
    <w:rsid w:val="00E20837"/>
    <w:rsid w:val="00E21D42"/>
    <w:rsid w:val="00E22689"/>
    <w:rsid w:val="00E22736"/>
    <w:rsid w:val="00E22F3B"/>
    <w:rsid w:val="00E23227"/>
    <w:rsid w:val="00E23DD9"/>
    <w:rsid w:val="00E24772"/>
    <w:rsid w:val="00E272C6"/>
    <w:rsid w:val="00E27AE1"/>
    <w:rsid w:val="00E301D7"/>
    <w:rsid w:val="00E3035F"/>
    <w:rsid w:val="00E30E9D"/>
    <w:rsid w:val="00E31FEE"/>
    <w:rsid w:val="00E3265A"/>
    <w:rsid w:val="00E33439"/>
    <w:rsid w:val="00E33D59"/>
    <w:rsid w:val="00E34E66"/>
    <w:rsid w:val="00E36AEA"/>
    <w:rsid w:val="00E36C09"/>
    <w:rsid w:val="00E3743B"/>
    <w:rsid w:val="00E417AB"/>
    <w:rsid w:val="00E447DE"/>
    <w:rsid w:val="00E44FDE"/>
    <w:rsid w:val="00E45F0D"/>
    <w:rsid w:val="00E45F39"/>
    <w:rsid w:val="00E467D8"/>
    <w:rsid w:val="00E46A58"/>
    <w:rsid w:val="00E47992"/>
    <w:rsid w:val="00E50E66"/>
    <w:rsid w:val="00E513D4"/>
    <w:rsid w:val="00E5140A"/>
    <w:rsid w:val="00E523F7"/>
    <w:rsid w:val="00E53283"/>
    <w:rsid w:val="00E53C25"/>
    <w:rsid w:val="00E54574"/>
    <w:rsid w:val="00E54DDF"/>
    <w:rsid w:val="00E55193"/>
    <w:rsid w:val="00E55260"/>
    <w:rsid w:val="00E5565E"/>
    <w:rsid w:val="00E570A5"/>
    <w:rsid w:val="00E571E8"/>
    <w:rsid w:val="00E573CB"/>
    <w:rsid w:val="00E574DF"/>
    <w:rsid w:val="00E575B1"/>
    <w:rsid w:val="00E60CD3"/>
    <w:rsid w:val="00E61151"/>
    <w:rsid w:val="00E63516"/>
    <w:rsid w:val="00E63FD6"/>
    <w:rsid w:val="00E6401C"/>
    <w:rsid w:val="00E64234"/>
    <w:rsid w:val="00E6423D"/>
    <w:rsid w:val="00E65395"/>
    <w:rsid w:val="00E664F4"/>
    <w:rsid w:val="00E66C0F"/>
    <w:rsid w:val="00E70630"/>
    <w:rsid w:val="00E717DE"/>
    <w:rsid w:val="00E71E27"/>
    <w:rsid w:val="00E726F6"/>
    <w:rsid w:val="00E74570"/>
    <w:rsid w:val="00E74913"/>
    <w:rsid w:val="00E75E0A"/>
    <w:rsid w:val="00E76964"/>
    <w:rsid w:val="00E77C9D"/>
    <w:rsid w:val="00E8020D"/>
    <w:rsid w:val="00E80D19"/>
    <w:rsid w:val="00E81614"/>
    <w:rsid w:val="00E81A23"/>
    <w:rsid w:val="00E824AC"/>
    <w:rsid w:val="00E82E0A"/>
    <w:rsid w:val="00E83206"/>
    <w:rsid w:val="00E83465"/>
    <w:rsid w:val="00E84024"/>
    <w:rsid w:val="00E84919"/>
    <w:rsid w:val="00E85176"/>
    <w:rsid w:val="00E85648"/>
    <w:rsid w:val="00E86576"/>
    <w:rsid w:val="00E87BAA"/>
    <w:rsid w:val="00E9147B"/>
    <w:rsid w:val="00E92C97"/>
    <w:rsid w:val="00E95812"/>
    <w:rsid w:val="00E9665E"/>
    <w:rsid w:val="00E97BDD"/>
    <w:rsid w:val="00EA1034"/>
    <w:rsid w:val="00EA18C4"/>
    <w:rsid w:val="00EA2A0C"/>
    <w:rsid w:val="00EA2B89"/>
    <w:rsid w:val="00EA453F"/>
    <w:rsid w:val="00EA45BC"/>
    <w:rsid w:val="00EA4DF6"/>
    <w:rsid w:val="00EA55F9"/>
    <w:rsid w:val="00EA5C35"/>
    <w:rsid w:val="00EA6035"/>
    <w:rsid w:val="00EA633E"/>
    <w:rsid w:val="00EA7EB9"/>
    <w:rsid w:val="00EB062A"/>
    <w:rsid w:val="00EB0646"/>
    <w:rsid w:val="00EB10BE"/>
    <w:rsid w:val="00EB142C"/>
    <w:rsid w:val="00EB1935"/>
    <w:rsid w:val="00EB2471"/>
    <w:rsid w:val="00EB250B"/>
    <w:rsid w:val="00EB2EAD"/>
    <w:rsid w:val="00EB2F69"/>
    <w:rsid w:val="00EB46B9"/>
    <w:rsid w:val="00EB5192"/>
    <w:rsid w:val="00EB59C6"/>
    <w:rsid w:val="00EC0208"/>
    <w:rsid w:val="00EC0444"/>
    <w:rsid w:val="00EC517A"/>
    <w:rsid w:val="00EC53A6"/>
    <w:rsid w:val="00EC5855"/>
    <w:rsid w:val="00EC590F"/>
    <w:rsid w:val="00EC5BD3"/>
    <w:rsid w:val="00EC67BA"/>
    <w:rsid w:val="00EC73D5"/>
    <w:rsid w:val="00EC7993"/>
    <w:rsid w:val="00EC7E23"/>
    <w:rsid w:val="00EC7F13"/>
    <w:rsid w:val="00ED38E8"/>
    <w:rsid w:val="00ED3D1B"/>
    <w:rsid w:val="00ED3D74"/>
    <w:rsid w:val="00ED44E9"/>
    <w:rsid w:val="00ED6584"/>
    <w:rsid w:val="00ED65F8"/>
    <w:rsid w:val="00ED73FC"/>
    <w:rsid w:val="00ED750F"/>
    <w:rsid w:val="00ED7B70"/>
    <w:rsid w:val="00ED7B91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14D"/>
    <w:rsid w:val="00EE53F9"/>
    <w:rsid w:val="00EE6065"/>
    <w:rsid w:val="00EE62D3"/>
    <w:rsid w:val="00EE737C"/>
    <w:rsid w:val="00EF030C"/>
    <w:rsid w:val="00EF7507"/>
    <w:rsid w:val="00F00285"/>
    <w:rsid w:val="00F0269B"/>
    <w:rsid w:val="00F02907"/>
    <w:rsid w:val="00F04115"/>
    <w:rsid w:val="00F0411B"/>
    <w:rsid w:val="00F0426C"/>
    <w:rsid w:val="00F04AE0"/>
    <w:rsid w:val="00F04B55"/>
    <w:rsid w:val="00F058B4"/>
    <w:rsid w:val="00F0660F"/>
    <w:rsid w:val="00F06BEC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909"/>
    <w:rsid w:val="00F15CD3"/>
    <w:rsid w:val="00F1722D"/>
    <w:rsid w:val="00F1738E"/>
    <w:rsid w:val="00F177EE"/>
    <w:rsid w:val="00F17F7B"/>
    <w:rsid w:val="00F206F7"/>
    <w:rsid w:val="00F20E89"/>
    <w:rsid w:val="00F21664"/>
    <w:rsid w:val="00F21815"/>
    <w:rsid w:val="00F21C36"/>
    <w:rsid w:val="00F2219D"/>
    <w:rsid w:val="00F237FF"/>
    <w:rsid w:val="00F2416F"/>
    <w:rsid w:val="00F25B43"/>
    <w:rsid w:val="00F25E2A"/>
    <w:rsid w:val="00F271E7"/>
    <w:rsid w:val="00F27638"/>
    <w:rsid w:val="00F27D97"/>
    <w:rsid w:val="00F30885"/>
    <w:rsid w:val="00F30FDD"/>
    <w:rsid w:val="00F31A0D"/>
    <w:rsid w:val="00F329D6"/>
    <w:rsid w:val="00F33AFE"/>
    <w:rsid w:val="00F3558D"/>
    <w:rsid w:val="00F3562F"/>
    <w:rsid w:val="00F36660"/>
    <w:rsid w:val="00F366E3"/>
    <w:rsid w:val="00F37519"/>
    <w:rsid w:val="00F37ECA"/>
    <w:rsid w:val="00F40B20"/>
    <w:rsid w:val="00F413AB"/>
    <w:rsid w:val="00F41665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3028"/>
    <w:rsid w:val="00F54910"/>
    <w:rsid w:val="00F56571"/>
    <w:rsid w:val="00F56B3C"/>
    <w:rsid w:val="00F618AD"/>
    <w:rsid w:val="00F61EEA"/>
    <w:rsid w:val="00F62001"/>
    <w:rsid w:val="00F622CA"/>
    <w:rsid w:val="00F62C82"/>
    <w:rsid w:val="00F62D37"/>
    <w:rsid w:val="00F6325F"/>
    <w:rsid w:val="00F637DD"/>
    <w:rsid w:val="00F63FCC"/>
    <w:rsid w:val="00F6558C"/>
    <w:rsid w:val="00F660B8"/>
    <w:rsid w:val="00F66BE6"/>
    <w:rsid w:val="00F66DAF"/>
    <w:rsid w:val="00F6796F"/>
    <w:rsid w:val="00F73595"/>
    <w:rsid w:val="00F7361E"/>
    <w:rsid w:val="00F73EBF"/>
    <w:rsid w:val="00F745AA"/>
    <w:rsid w:val="00F74D4B"/>
    <w:rsid w:val="00F764FE"/>
    <w:rsid w:val="00F76858"/>
    <w:rsid w:val="00F76BE6"/>
    <w:rsid w:val="00F77EAA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5ED0"/>
    <w:rsid w:val="00F86D9B"/>
    <w:rsid w:val="00F87188"/>
    <w:rsid w:val="00F8724A"/>
    <w:rsid w:val="00F9017D"/>
    <w:rsid w:val="00F905C7"/>
    <w:rsid w:val="00F92CE6"/>
    <w:rsid w:val="00F93FE2"/>
    <w:rsid w:val="00F940CB"/>
    <w:rsid w:val="00F9552A"/>
    <w:rsid w:val="00F95EFB"/>
    <w:rsid w:val="00F963A8"/>
    <w:rsid w:val="00F9767F"/>
    <w:rsid w:val="00F97BF6"/>
    <w:rsid w:val="00FA0350"/>
    <w:rsid w:val="00FA17F3"/>
    <w:rsid w:val="00FA27F3"/>
    <w:rsid w:val="00FA3DF2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B7FCF"/>
    <w:rsid w:val="00FC11A1"/>
    <w:rsid w:val="00FC1DF5"/>
    <w:rsid w:val="00FC259E"/>
    <w:rsid w:val="00FC38C7"/>
    <w:rsid w:val="00FC39B8"/>
    <w:rsid w:val="00FC46C9"/>
    <w:rsid w:val="00FC4A74"/>
    <w:rsid w:val="00FC6570"/>
    <w:rsid w:val="00FC6F6A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03EC"/>
    <w:rsid w:val="00FE1463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2B0"/>
    <w:rsid w:val="00FF5ABF"/>
    <w:rsid w:val="00FF5EAE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CB2869E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roposal">
    <w:name w:val="Proposal"/>
    <w:basedOn w:val="a"/>
    <w:qFormat/>
    <w:rsid w:val="00174964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Wingdings" w:hAnsi="Arial" w:cs="Times New Roman"/>
      <w:b/>
      <w:bCs/>
      <w:sz w:val="20"/>
      <w:szCs w:val="20"/>
      <w:lang w:val="x-none" w:eastAsia="x-none"/>
    </w:rPr>
  </w:style>
  <w:style w:type="character" w:customStyle="1" w:styleId="NOZchn">
    <w:name w:val="NO Zchn"/>
    <w:locked/>
    <w:rsid w:val="00174964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B51B0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51B0D"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character" w:customStyle="1" w:styleId="B1Char1">
    <w:name w:val="B1 Char1"/>
    <w:qFormat/>
    <w:rsid w:val="00B51B0D"/>
    <w:rPr>
      <w:rFonts w:eastAsia="Times New Roman"/>
    </w:rPr>
  </w:style>
  <w:style w:type="paragraph" w:customStyle="1" w:styleId="TH">
    <w:name w:val="TH"/>
    <w:basedOn w:val="a"/>
    <w:link w:val="THChar"/>
    <w:qFormat/>
    <w:rsid w:val="00B51B0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zh-CN" w:eastAsia="zh-CN"/>
    </w:rPr>
  </w:style>
  <w:style w:type="character" w:customStyle="1" w:styleId="THChar">
    <w:name w:val="TH Char"/>
    <w:link w:val="TH"/>
    <w:qFormat/>
    <w:rsid w:val="00B51B0D"/>
    <w:rPr>
      <w:rFonts w:ascii="Arial" w:eastAsia="Times New Roman" w:hAnsi="Arial" w:cs="Times New Roman"/>
      <w:b/>
      <w:sz w:val="20"/>
      <w:szCs w:val="20"/>
      <w:lang w:val="zh-CN" w:eastAsia="zh-CN"/>
    </w:rPr>
  </w:style>
  <w:style w:type="character" w:customStyle="1" w:styleId="TALCar">
    <w:name w:val="TAL Car"/>
    <w:qFormat/>
    <w:rsid w:val="00B51B0D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B51B0D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2">
    <w:name w:val="B2"/>
    <w:basedOn w:val="21"/>
    <w:link w:val="B2Char"/>
    <w:qFormat/>
    <w:rsid w:val="001B1785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character" w:customStyle="1" w:styleId="B2Char">
    <w:name w:val="B2 Char"/>
    <w:link w:val="B2"/>
    <w:qFormat/>
    <w:rsid w:val="001B1785"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styleId="21">
    <w:name w:val="List 2"/>
    <w:basedOn w:val="a"/>
    <w:uiPriority w:val="99"/>
    <w:semiHidden/>
    <w:unhideWhenUsed/>
    <w:rsid w:val="001B1785"/>
    <w:pPr>
      <w:ind w:leftChars="200" w:left="100" w:hangingChars="200" w:hanging="200"/>
      <w:contextualSpacing/>
    </w:pPr>
  </w:style>
  <w:style w:type="paragraph" w:styleId="af8">
    <w:name w:val="Revision"/>
    <w:hidden/>
    <w:uiPriority w:val="99"/>
    <w:semiHidden/>
    <w:rsid w:val="000A08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8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01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55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9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45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01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99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0695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31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8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0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79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5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62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613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827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61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7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68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66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04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681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06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46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8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51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819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9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8DF84-4109-4047-9834-84CD0A4E4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832</Words>
  <Characters>4744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李　ヤンウェイ</cp:lastModifiedBy>
  <cp:revision>3</cp:revision>
  <cp:lastPrinted>2018-04-02T06:42:00Z</cp:lastPrinted>
  <dcterms:created xsi:type="dcterms:W3CDTF">2020-10-20T02:57:00Z</dcterms:created>
  <dcterms:modified xsi:type="dcterms:W3CDTF">2020-10-22T01:03:00Z</dcterms:modified>
</cp:coreProperties>
</file>